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4B8B6" w14:textId="77777777" w:rsidR="002071E4" w:rsidRPr="002071E4" w:rsidRDefault="002071E4" w:rsidP="002071E4">
      <w:pPr>
        <w:spacing w:after="0" w:line="240" w:lineRule="auto"/>
        <w:ind w:left="567" w:hanging="567"/>
        <w:jc w:val="center"/>
        <w:rPr>
          <w:rFonts w:ascii="Times New Roman" w:eastAsia="Times New Roman" w:hAnsi="Times New Roman" w:cs="Times New Roman"/>
          <w:kern w:val="0"/>
          <w14:ligatures w14:val="none"/>
        </w:rPr>
      </w:pPr>
      <w:r w:rsidRPr="002071E4">
        <w:rPr>
          <w:rFonts w:ascii="Times New Roman" w:eastAsia="Times New Roman" w:hAnsi="Times New Roman" w:cs="Times New Roman"/>
          <w:kern w:val="0"/>
          <w14:ligatures w14:val="none"/>
        </w:rPr>
        <w:object w:dxaOrig="1110" w:dyaOrig="1260" w14:anchorId="333238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3pt;height:62.8pt" o:ole="">
            <v:imagedata r:id="rId7" o:title=""/>
          </v:shape>
          <o:OLEObject Type="Embed" ProgID="MSPhotoEd.3" ShapeID="_x0000_i1025" DrawAspect="Content" ObjectID="_1843908252" r:id="rId8"/>
        </w:object>
      </w:r>
    </w:p>
    <w:p w14:paraId="381EE79F" w14:textId="77777777" w:rsidR="002071E4" w:rsidRPr="002071E4" w:rsidRDefault="002071E4" w:rsidP="002071E4">
      <w:pPr>
        <w:spacing w:after="0" w:line="240" w:lineRule="auto"/>
        <w:jc w:val="center"/>
        <w:rPr>
          <w:rFonts w:ascii="Times New Roman" w:eastAsia="Times New Roman" w:hAnsi="Times New Roman" w:cs="Times New Roman"/>
          <w:spacing w:val="-20"/>
          <w:kern w:val="0"/>
          <w:sz w:val="32"/>
          <w:szCs w:val="32"/>
          <w14:ligatures w14:val="none"/>
        </w:rPr>
      </w:pPr>
      <w:r w:rsidRPr="002071E4">
        <w:rPr>
          <w:rFonts w:ascii="Times New Roman" w:eastAsia="Times New Roman" w:hAnsi="Times New Roman" w:cs="Times New Roman"/>
          <w:noProof/>
          <w:kern w:val="0"/>
          <w:szCs w:val="20"/>
          <w:lang w:val="en-US"/>
          <w14:ligatures w14:val="none"/>
        </w:rPr>
        <mc:AlternateContent>
          <mc:Choice Requires="wps">
            <w:drawing>
              <wp:anchor distT="0" distB="0" distL="114300" distR="114300" simplePos="0" relativeHeight="251659264" behindDoc="0" locked="0" layoutInCell="1" allowOverlap="1" wp14:anchorId="2C722F2F" wp14:editId="3388EA47">
                <wp:simplePos x="0" y="0"/>
                <wp:positionH relativeFrom="column">
                  <wp:posOffset>-41910</wp:posOffset>
                </wp:positionH>
                <wp:positionV relativeFrom="paragraph">
                  <wp:posOffset>234950</wp:posOffset>
                </wp:positionV>
                <wp:extent cx="5838825" cy="9525"/>
                <wp:effectExtent l="0" t="0" r="28575" b="28575"/>
                <wp:wrapNone/>
                <wp:docPr id="12" name="Taisns bultveida savienotājs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38825" cy="9525"/>
                        </a:xfrm>
                        <a:prstGeom prst="straightConnector1">
                          <a:avLst/>
                        </a:prstGeom>
                        <a:noFill/>
                        <a:ln w="9525">
                          <a:solidFill>
                            <a:srgbClr val="548DD4"/>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E4A1F58" id="_x0000_t32" coordsize="21600,21600" o:spt="32" o:oned="t" path="m,l21600,21600e" filled="f">
                <v:path arrowok="t" fillok="f" o:connecttype="none"/>
                <o:lock v:ext="edit" shapetype="t"/>
              </v:shapetype>
              <v:shape id="Taisns bultveida savienotājs 12" o:spid="_x0000_s1026" type="#_x0000_t32" style="position:absolute;margin-left:-3.3pt;margin-top:18.5pt;width:459.75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" strokecolor="#548dd4"/>
            </w:pict>
          </mc:Fallback>
        </mc:AlternateContent>
      </w:r>
      <w:r w:rsidRPr="002071E4">
        <w:rPr>
          <w:rFonts w:ascii="Times New Roman" w:eastAsia="Times New Roman" w:hAnsi="Times New Roman" w:cs="Times New Roman"/>
          <w:spacing w:val="-20"/>
          <w:kern w:val="0"/>
          <w:sz w:val="32"/>
          <w:szCs w:val="32"/>
          <w14:ligatures w14:val="none"/>
        </w:rPr>
        <w:t>LĪVĀNU NOVADA PAŠVALDĪBA</w:t>
      </w:r>
    </w:p>
    <w:p w14:paraId="14A89FDF" w14:textId="77777777" w:rsidR="002071E4" w:rsidRPr="002071E4" w:rsidRDefault="002071E4" w:rsidP="002071E4">
      <w:pPr>
        <w:spacing w:after="0" w:line="240" w:lineRule="auto"/>
        <w:jc w:val="center"/>
        <w:rPr>
          <w:rFonts w:ascii="Times New Roman" w:eastAsia="Times New Roman" w:hAnsi="Times New Roman" w:cs="Times New Roman"/>
          <w:kern w:val="0"/>
          <w:sz w:val="20"/>
          <w:szCs w:val="20"/>
          <w14:ligatures w14:val="none"/>
        </w:rPr>
      </w:pPr>
      <w:r w:rsidRPr="002071E4">
        <w:rPr>
          <w:rFonts w:ascii="Times New Roman" w:eastAsia="Times New Roman" w:hAnsi="Times New Roman" w:cs="Times New Roman"/>
          <w:kern w:val="0"/>
          <w:sz w:val="20"/>
          <w:szCs w:val="20"/>
          <w14:ligatures w14:val="none"/>
        </w:rPr>
        <w:t>Reģistrācijas Nr. 90000065595, Rīgas iela 77, Līvāni, Līvānu novads, LV – 5316</w:t>
      </w:r>
    </w:p>
    <w:p w14:paraId="688E23CF" w14:textId="4BD1728F" w:rsidR="002071E4" w:rsidRPr="002071E4" w:rsidRDefault="002071E4" w:rsidP="002071E4">
      <w:pPr>
        <w:spacing w:after="0" w:line="240" w:lineRule="auto"/>
        <w:jc w:val="center"/>
        <w:rPr>
          <w:rFonts w:ascii="Times New Roman" w:eastAsia="Times New Roman" w:hAnsi="Times New Roman" w:cs="Times New Roman"/>
          <w:kern w:val="0"/>
          <w:sz w:val="20"/>
          <w:szCs w:val="20"/>
          <w14:ligatures w14:val="none"/>
        </w:rPr>
      </w:pPr>
      <w:r w:rsidRPr="002071E4">
        <w:rPr>
          <w:rFonts w:ascii="Times New Roman" w:eastAsia="Times New Roman" w:hAnsi="Times New Roman" w:cs="Times New Roman"/>
          <w:kern w:val="0"/>
          <w:sz w:val="20"/>
          <w:szCs w:val="20"/>
          <w14:ligatures w14:val="none"/>
        </w:rPr>
        <w:t xml:space="preserve">tel. 65307250, </w:t>
      </w:r>
      <w:hyperlink r:id="rId9" w:history="1">
        <w:r w:rsidRPr="002071E4">
          <w:rPr>
            <w:rFonts w:ascii="Times New Roman" w:eastAsia="Times New Roman" w:hAnsi="Times New Roman" w:cs="Times New Roman"/>
            <w:color w:val="0000FF"/>
            <w:kern w:val="0"/>
            <w:sz w:val="20"/>
            <w:szCs w:val="20"/>
            <w:u w:val="single"/>
            <w14:ligatures w14:val="none"/>
          </w:rPr>
          <w:t>www.livani.lv</w:t>
        </w:r>
      </w:hyperlink>
      <w:r w:rsidRPr="002071E4">
        <w:rPr>
          <w:rFonts w:ascii="Times New Roman" w:eastAsia="Times New Roman" w:hAnsi="Times New Roman" w:cs="Times New Roman"/>
          <w:kern w:val="0"/>
          <w:sz w:val="20"/>
          <w:szCs w:val="20"/>
          <w14:ligatures w14:val="none"/>
        </w:rPr>
        <w:t xml:space="preserve"> e-pasts </w:t>
      </w:r>
      <w:hyperlink r:id="rId10" w:history="1">
        <w:r w:rsidRPr="002071E4">
          <w:rPr>
            <w:rFonts w:ascii="Times New Roman" w:eastAsia="Times New Roman" w:hAnsi="Times New Roman" w:cs="Times New Roman"/>
            <w:color w:val="0000FF"/>
            <w:kern w:val="0"/>
            <w:sz w:val="20"/>
            <w:szCs w:val="20"/>
            <w:u w:val="single"/>
            <w14:ligatures w14:val="none"/>
          </w:rPr>
          <w:t>pasts@livani.lv</w:t>
        </w:r>
      </w:hyperlink>
      <w:r w:rsidRPr="002071E4">
        <w:rPr>
          <w:rFonts w:ascii="Times New Roman" w:eastAsia="Times New Roman" w:hAnsi="Times New Roman" w:cs="Times New Roman"/>
          <w:kern w:val="0"/>
          <w:sz w:val="20"/>
          <w:szCs w:val="20"/>
          <w14:ligatures w14:val="none"/>
        </w:rPr>
        <w:t xml:space="preserve"> </w:t>
      </w:r>
    </w:p>
    <w:p w14:paraId="25826186" w14:textId="77777777" w:rsidR="002071E4" w:rsidRDefault="002071E4" w:rsidP="00A95DF2">
      <w:pPr>
        <w:pStyle w:val="Bezatstarpm"/>
        <w:jc w:val="right"/>
        <w:rPr>
          <w:rFonts w:ascii="Times New Roman" w:hAnsi="Times New Roman" w:cs="Times New Roman"/>
          <w:lang w:eastAsia="lv-LV"/>
        </w:rPr>
      </w:pPr>
    </w:p>
    <w:p w14:paraId="0D7EF6EC" w14:textId="3000B090" w:rsidR="00A95DF2" w:rsidRPr="00A95DF2" w:rsidRDefault="00A95DF2" w:rsidP="00A95DF2">
      <w:pPr>
        <w:pStyle w:val="Bezatstarpm"/>
        <w:jc w:val="right"/>
        <w:rPr>
          <w:rFonts w:ascii="Times New Roman" w:hAnsi="Times New Roman" w:cs="Times New Roman"/>
          <w:lang w:eastAsia="lv-LV"/>
        </w:rPr>
      </w:pPr>
      <w:r w:rsidRPr="00A95DF2">
        <w:rPr>
          <w:rFonts w:ascii="Times New Roman" w:hAnsi="Times New Roman" w:cs="Times New Roman"/>
          <w:lang w:eastAsia="lv-LV"/>
        </w:rPr>
        <w:t>APSTIPRINĀTS</w:t>
      </w:r>
    </w:p>
    <w:p w14:paraId="5AD364B8" w14:textId="77777777" w:rsidR="00A95DF2" w:rsidRPr="00A95DF2" w:rsidRDefault="00A95DF2" w:rsidP="00A95DF2">
      <w:pPr>
        <w:pStyle w:val="Bezatstarpm"/>
        <w:jc w:val="right"/>
        <w:rPr>
          <w:rFonts w:ascii="Times New Roman" w:hAnsi="Times New Roman" w:cs="Times New Roman"/>
          <w:lang w:eastAsia="lv-LV"/>
        </w:rPr>
      </w:pPr>
      <w:r w:rsidRPr="00A95DF2">
        <w:rPr>
          <w:rFonts w:ascii="Times New Roman" w:hAnsi="Times New Roman" w:cs="Times New Roman"/>
          <w:lang w:eastAsia="lv-LV"/>
        </w:rPr>
        <w:t>ar Līvānu novada pašvaldības domes</w:t>
      </w:r>
    </w:p>
    <w:p w14:paraId="7ACBCE64" w14:textId="2D64A455" w:rsidR="00A95DF2" w:rsidRPr="00A95DF2" w:rsidRDefault="00A95DF2" w:rsidP="00A95DF2">
      <w:pPr>
        <w:pStyle w:val="Bezatstarpm"/>
        <w:jc w:val="right"/>
        <w:rPr>
          <w:rFonts w:ascii="Times New Roman" w:hAnsi="Times New Roman" w:cs="Times New Roman"/>
          <w:lang w:eastAsia="lv-LV"/>
        </w:rPr>
      </w:pPr>
      <w:r w:rsidRPr="00A95DF2">
        <w:rPr>
          <w:rFonts w:ascii="Times New Roman" w:hAnsi="Times New Roman" w:cs="Times New Roman"/>
          <w:lang w:eastAsia="lv-LV"/>
        </w:rPr>
        <w:t xml:space="preserve">2026. gada </w:t>
      </w:r>
      <w:r w:rsidR="002071E4">
        <w:rPr>
          <w:rFonts w:ascii="Times New Roman" w:hAnsi="Times New Roman" w:cs="Times New Roman"/>
          <w:lang w:eastAsia="lv-LV"/>
        </w:rPr>
        <w:t>25</w:t>
      </w:r>
      <w:r w:rsidRPr="00A95DF2">
        <w:rPr>
          <w:rFonts w:ascii="Times New Roman" w:hAnsi="Times New Roman" w:cs="Times New Roman"/>
          <w:lang w:eastAsia="lv-LV"/>
        </w:rPr>
        <w:t xml:space="preserve">. </w:t>
      </w:r>
      <w:r w:rsidR="003D17FF">
        <w:rPr>
          <w:rFonts w:ascii="Times New Roman" w:hAnsi="Times New Roman" w:cs="Times New Roman"/>
          <w:lang w:eastAsia="lv-LV"/>
        </w:rPr>
        <w:t>jūnija</w:t>
      </w:r>
    </w:p>
    <w:p w14:paraId="77B9D394" w14:textId="4FEAAAD1" w:rsidR="00A95DF2" w:rsidRPr="00A95DF2" w:rsidRDefault="00A95DF2" w:rsidP="00A95DF2">
      <w:pPr>
        <w:pStyle w:val="Bezatstarpm"/>
        <w:jc w:val="right"/>
        <w:rPr>
          <w:rFonts w:ascii="Times New Roman" w:hAnsi="Times New Roman" w:cs="Times New Roman"/>
          <w:lang w:eastAsia="lv-LV"/>
        </w:rPr>
      </w:pPr>
      <w:r w:rsidRPr="00A95DF2">
        <w:rPr>
          <w:rFonts w:ascii="Times New Roman" w:hAnsi="Times New Roman" w:cs="Times New Roman"/>
          <w:lang w:eastAsia="lv-LV"/>
        </w:rPr>
        <w:t>sēdes protokola Nr.</w:t>
      </w:r>
      <w:r w:rsidR="002071E4">
        <w:rPr>
          <w:rFonts w:ascii="Times New Roman" w:hAnsi="Times New Roman" w:cs="Times New Roman"/>
          <w:lang w:eastAsia="lv-LV"/>
        </w:rPr>
        <w:t>10</w:t>
      </w:r>
    </w:p>
    <w:p w14:paraId="4BB2530C" w14:textId="653591F7" w:rsidR="00851790" w:rsidRPr="00647C52" w:rsidRDefault="00A95DF2" w:rsidP="00A95DF2">
      <w:pPr>
        <w:pStyle w:val="Bezatstarpm"/>
        <w:jc w:val="right"/>
        <w:rPr>
          <w:lang w:eastAsia="lv-LV"/>
        </w:rPr>
      </w:pPr>
      <w:r w:rsidRPr="00A95DF2">
        <w:rPr>
          <w:rFonts w:ascii="Times New Roman" w:hAnsi="Times New Roman" w:cs="Times New Roman"/>
          <w:lang w:eastAsia="lv-LV"/>
        </w:rPr>
        <w:t>lēmumu Nr.</w:t>
      </w:r>
      <w:r w:rsidR="002071E4">
        <w:rPr>
          <w:rFonts w:ascii="Times New Roman" w:hAnsi="Times New Roman" w:cs="Times New Roman"/>
          <w:lang w:eastAsia="lv-LV"/>
        </w:rPr>
        <w:t>10-</w:t>
      </w:r>
      <w:r w:rsidR="00912D1C">
        <w:rPr>
          <w:rFonts w:ascii="Times New Roman" w:hAnsi="Times New Roman" w:cs="Times New Roman"/>
          <w:lang w:eastAsia="lv-LV"/>
        </w:rPr>
        <w:t>8</w:t>
      </w:r>
      <w:r w:rsidRPr="00647C52">
        <w:rPr>
          <w:lang w:eastAsia="lv-LV"/>
        </w:rPr>
        <w:t xml:space="preserve"> </w:t>
      </w:r>
    </w:p>
    <w:p w14:paraId="0C3751DE" w14:textId="77777777" w:rsidR="00110F2A" w:rsidRDefault="00851790" w:rsidP="00110F2A">
      <w:pPr>
        <w:shd w:val="clear" w:color="auto" w:fill="FFFFFF"/>
        <w:spacing w:after="0" w:line="240" w:lineRule="auto"/>
        <w:jc w:val="center"/>
        <w:outlineLvl w:val="3"/>
        <w:rPr>
          <w:rFonts w:ascii="Times New Roman" w:eastAsia="Times New Roman" w:hAnsi="Times New Roman" w:cs="Times New Roman"/>
          <w:b/>
          <w:bCs/>
          <w:color w:val="414142"/>
          <w:kern w:val="0"/>
          <w:lang w:eastAsia="lv-LV"/>
          <w14:ligatures w14:val="none"/>
        </w:rPr>
      </w:pPr>
      <w:r w:rsidRPr="00647C52">
        <w:rPr>
          <w:rFonts w:ascii="Times New Roman" w:eastAsia="Times New Roman" w:hAnsi="Times New Roman" w:cs="Times New Roman"/>
          <w:b/>
          <w:bCs/>
          <w:color w:val="414142"/>
          <w:kern w:val="0"/>
          <w:lang w:eastAsia="lv-LV"/>
          <w14:ligatures w14:val="none"/>
        </w:rPr>
        <w:t>Sosnovska latvāņa izplatības ierobežošanas pasākumu plāns</w:t>
      </w:r>
    </w:p>
    <w:p w14:paraId="1328CF00" w14:textId="0C9B5BE3" w:rsidR="00851790" w:rsidRPr="00647C52" w:rsidRDefault="00CA67EB" w:rsidP="00110F2A">
      <w:pPr>
        <w:shd w:val="clear" w:color="auto" w:fill="FFFFFF"/>
        <w:spacing w:after="0" w:line="240" w:lineRule="auto"/>
        <w:jc w:val="center"/>
        <w:outlineLvl w:val="3"/>
        <w:rPr>
          <w:rFonts w:ascii="Times New Roman" w:eastAsia="Times New Roman" w:hAnsi="Times New Roman" w:cs="Times New Roman"/>
          <w:b/>
          <w:bCs/>
          <w:color w:val="414142"/>
          <w:kern w:val="0"/>
          <w:lang w:eastAsia="lv-LV"/>
          <w14:ligatures w14:val="none"/>
        </w:rPr>
      </w:pPr>
      <w:r w:rsidRPr="00647C52">
        <w:rPr>
          <w:rFonts w:ascii="Times New Roman" w:eastAsia="Times New Roman" w:hAnsi="Times New Roman" w:cs="Times New Roman"/>
          <w:b/>
          <w:bCs/>
          <w:color w:val="414142"/>
          <w:kern w:val="0"/>
          <w:lang w:eastAsia="lv-LV"/>
          <w14:ligatures w14:val="none"/>
        </w:rPr>
        <w:t>Līvānu</w:t>
      </w:r>
      <w:r w:rsidR="00851790" w:rsidRPr="00647C52">
        <w:rPr>
          <w:rFonts w:ascii="Times New Roman" w:eastAsia="Times New Roman" w:hAnsi="Times New Roman" w:cs="Times New Roman"/>
          <w:b/>
          <w:bCs/>
          <w:color w:val="414142"/>
          <w:kern w:val="0"/>
          <w:lang w:eastAsia="lv-LV"/>
          <w14:ligatures w14:val="none"/>
        </w:rPr>
        <w:t xml:space="preserve"> novadā 2026.-2030.</w:t>
      </w:r>
      <w:r w:rsidR="00110F2A">
        <w:rPr>
          <w:rFonts w:ascii="Times New Roman" w:eastAsia="Times New Roman" w:hAnsi="Times New Roman" w:cs="Times New Roman"/>
          <w:b/>
          <w:bCs/>
          <w:color w:val="414142"/>
          <w:kern w:val="0"/>
          <w:lang w:eastAsia="lv-LV"/>
          <w14:ligatures w14:val="none"/>
        </w:rPr>
        <w:t> </w:t>
      </w:r>
      <w:r w:rsidR="00851790" w:rsidRPr="00647C52">
        <w:rPr>
          <w:rFonts w:ascii="Times New Roman" w:eastAsia="Times New Roman" w:hAnsi="Times New Roman" w:cs="Times New Roman"/>
          <w:b/>
          <w:bCs/>
          <w:color w:val="414142"/>
          <w:kern w:val="0"/>
          <w:lang w:eastAsia="lv-LV"/>
          <w14:ligatures w14:val="none"/>
        </w:rPr>
        <w:t>gadam</w:t>
      </w:r>
    </w:p>
    <w:p w14:paraId="1F99EC19" w14:textId="5CD4724F" w:rsidR="00851790" w:rsidRPr="008D7C55" w:rsidRDefault="00851790" w:rsidP="004A1823">
      <w:pPr>
        <w:pStyle w:val="Sarakstarindkopa"/>
        <w:numPr>
          <w:ilvl w:val="0"/>
          <w:numId w:val="2"/>
        </w:numPr>
        <w:shd w:val="clear" w:color="auto" w:fill="FFFFFF"/>
        <w:spacing w:before="100" w:beforeAutospacing="1" w:after="100" w:afterAutospacing="1" w:line="293" w:lineRule="atLeast"/>
        <w:ind w:left="0" w:firstLine="0"/>
        <w:jc w:val="both"/>
        <w:rPr>
          <w:rFonts w:ascii="Times New Roman" w:eastAsia="Times New Roman" w:hAnsi="Times New Roman" w:cs="Times New Roman"/>
          <w:kern w:val="0"/>
          <w:lang w:eastAsia="lv-LV"/>
          <w14:ligatures w14:val="none"/>
        </w:rPr>
      </w:pPr>
      <w:r w:rsidRPr="008D7C55">
        <w:rPr>
          <w:rFonts w:ascii="Times New Roman" w:eastAsia="Times New Roman" w:hAnsi="Times New Roman" w:cs="Times New Roman"/>
          <w:kern w:val="0"/>
          <w:lang w:eastAsia="lv-LV"/>
          <w14:ligatures w14:val="none"/>
        </w:rPr>
        <w:t>Plāna mērķis ir ierobežot Sosnovska latvāņa</w:t>
      </w:r>
      <w:r w:rsidR="004A1823">
        <w:rPr>
          <w:rFonts w:ascii="Times New Roman" w:eastAsia="Times New Roman" w:hAnsi="Times New Roman" w:cs="Times New Roman"/>
          <w:kern w:val="0"/>
          <w:lang w:eastAsia="lv-LV"/>
          <w14:ligatures w14:val="none"/>
        </w:rPr>
        <w:t xml:space="preserve"> </w:t>
      </w:r>
      <w:r w:rsidRPr="008D7C55">
        <w:rPr>
          <w:rFonts w:ascii="Times New Roman" w:eastAsia="Times New Roman" w:hAnsi="Times New Roman" w:cs="Times New Roman"/>
          <w:i/>
          <w:iCs/>
          <w:kern w:val="0"/>
          <w:lang w:eastAsia="lv-LV"/>
          <w14:ligatures w14:val="none"/>
        </w:rPr>
        <w:t>Heracleum sosnowskyi</w:t>
      </w:r>
      <w:r w:rsidR="004A1823">
        <w:rPr>
          <w:rFonts w:ascii="Times New Roman" w:eastAsia="Times New Roman" w:hAnsi="Times New Roman" w:cs="Times New Roman"/>
          <w:kern w:val="0"/>
          <w:lang w:eastAsia="lv-LV"/>
          <w14:ligatures w14:val="none"/>
        </w:rPr>
        <w:t xml:space="preserve"> </w:t>
      </w:r>
      <w:r w:rsidRPr="008D7C55">
        <w:rPr>
          <w:rFonts w:ascii="Times New Roman" w:eastAsia="Times New Roman" w:hAnsi="Times New Roman" w:cs="Times New Roman"/>
          <w:kern w:val="0"/>
          <w:lang w:eastAsia="lv-LV"/>
          <w14:ligatures w14:val="none"/>
        </w:rPr>
        <w:t xml:space="preserve">(turpmāk - latvānis) izplatību </w:t>
      </w:r>
      <w:r w:rsidR="00310011" w:rsidRPr="008D7C55">
        <w:rPr>
          <w:rFonts w:ascii="Times New Roman" w:eastAsia="Times New Roman" w:hAnsi="Times New Roman" w:cs="Times New Roman"/>
          <w:kern w:val="0"/>
          <w:lang w:eastAsia="lv-LV"/>
          <w14:ligatures w14:val="none"/>
        </w:rPr>
        <w:t xml:space="preserve">Līvānu </w:t>
      </w:r>
      <w:r w:rsidRPr="008D7C55">
        <w:rPr>
          <w:rFonts w:ascii="Times New Roman" w:eastAsia="Times New Roman" w:hAnsi="Times New Roman" w:cs="Times New Roman"/>
          <w:kern w:val="0"/>
          <w:lang w:eastAsia="lv-LV"/>
          <w14:ligatures w14:val="none"/>
        </w:rPr>
        <w:t>novada administratīvajā teritorijā.</w:t>
      </w:r>
    </w:p>
    <w:p w14:paraId="5B969DB4" w14:textId="7EA08511" w:rsidR="005B5209" w:rsidRPr="008D7C55" w:rsidRDefault="005B5209" w:rsidP="004A1823">
      <w:pPr>
        <w:pStyle w:val="Sarakstarindkopa"/>
        <w:numPr>
          <w:ilvl w:val="0"/>
          <w:numId w:val="2"/>
        </w:numPr>
        <w:shd w:val="clear" w:color="auto" w:fill="FFFFFF"/>
        <w:spacing w:before="100" w:beforeAutospacing="1" w:after="100" w:afterAutospacing="1" w:line="293" w:lineRule="atLeast"/>
        <w:ind w:left="0" w:firstLine="0"/>
        <w:jc w:val="both"/>
        <w:rPr>
          <w:rFonts w:ascii="Times New Roman" w:eastAsia="Times New Roman" w:hAnsi="Times New Roman" w:cs="Times New Roman"/>
          <w:kern w:val="0"/>
          <w:lang w:eastAsia="lv-LV"/>
          <w14:ligatures w14:val="none"/>
        </w:rPr>
      </w:pPr>
      <w:r w:rsidRPr="008D7C55">
        <w:rPr>
          <w:rFonts w:ascii="Times New Roman" w:eastAsia="Times New Roman" w:hAnsi="Times New Roman" w:cs="Times New Roman"/>
          <w:kern w:val="0"/>
          <w:lang w:eastAsia="lv-LV"/>
          <w14:ligatures w14:val="none"/>
        </w:rPr>
        <w:t>Par latvāņu izplatības ierobežošanas pasākumu veikšanu ir atbildīgs ar latvāņiem invadētās zemes īpašnieks vai tiesiskais valdītājs. Apkarošanas pasākumi sezonā ir jāveic atbilstoši izvēlētajai latvāņu invāzijas ierobežošanas metodei.</w:t>
      </w:r>
    </w:p>
    <w:p w14:paraId="08BC1B37" w14:textId="062D432B" w:rsidR="005B5209" w:rsidRPr="008D7C55" w:rsidRDefault="00851790" w:rsidP="004A1823">
      <w:pPr>
        <w:pStyle w:val="Sarakstarindkopa"/>
        <w:numPr>
          <w:ilvl w:val="0"/>
          <w:numId w:val="2"/>
        </w:numPr>
        <w:shd w:val="clear" w:color="auto" w:fill="FFFFFF"/>
        <w:spacing w:before="100" w:beforeAutospacing="1" w:after="100" w:afterAutospacing="1" w:line="293" w:lineRule="atLeast"/>
        <w:ind w:left="0" w:firstLine="0"/>
        <w:jc w:val="both"/>
        <w:rPr>
          <w:rFonts w:ascii="Times New Roman" w:eastAsia="Times New Roman" w:hAnsi="Times New Roman" w:cs="Times New Roman"/>
          <w:kern w:val="0"/>
          <w:lang w:eastAsia="lv-LV"/>
          <w14:ligatures w14:val="none"/>
        </w:rPr>
      </w:pPr>
      <w:r w:rsidRPr="008D7C55">
        <w:rPr>
          <w:rFonts w:ascii="Times New Roman" w:eastAsia="Times New Roman" w:hAnsi="Times New Roman" w:cs="Times New Roman"/>
          <w:kern w:val="0"/>
          <w:lang w:eastAsia="lv-LV"/>
          <w14:ligatures w14:val="none"/>
        </w:rPr>
        <w:t>Latvāņu izplatības ierobežošanas pasākumu uzskaites žurnālu (</w:t>
      </w:r>
      <w:hyperlink r:id="rId11" w:anchor="piel1" w:history="1">
        <w:r w:rsidRPr="008D7C55">
          <w:rPr>
            <w:rFonts w:ascii="Times New Roman" w:eastAsia="Times New Roman" w:hAnsi="Times New Roman" w:cs="Times New Roman"/>
            <w:kern w:val="0"/>
            <w:lang w:eastAsia="lv-LV"/>
            <w14:ligatures w14:val="none"/>
          </w:rPr>
          <w:t>1.</w:t>
        </w:r>
        <w:r w:rsidR="008160DF">
          <w:rPr>
            <w:rFonts w:ascii="Times New Roman" w:eastAsia="Times New Roman" w:hAnsi="Times New Roman" w:cs="Times New Roman"/>
            <w:kern w:val="0"/>
            <w:lang w:eastAsia="lv-LV"/>
            <w14:ligatures w14:val="none"/>
          </w:rPr>
          <w:t> </w:t>
        </w:r>
        <w:r w:rsidRPr="008D7C55">
          <w:rPr>
            <w:rFonts w:ascii="Times New Roman" w:eastAsia="Times New Roman" w:hAnsi="Times New Roman" w:cs="Times New Roman"/>
            <w:kern w:val="0"/>
            <w:lang w:eastAsia="lv-LV"/>
            <w14:ligatures w14:val="none"/>
          </w:rPr>
          <w:t>pielikums</w:t>
        </w:r>
      </w:hyperlink>
      <w:r w:rsidRPr="008D7C55">
        <w:rPr>
          <w:rFonts w:ascii="Times New Roman" w:eastAsia="Times New Roman" w:hAnsi="Times New Roman" w:cs="Times New Roman"/>
          <w:kern w:val="0"/>
          <w:lang w:eastAsia="lv-LV"/>
          <w14:ligatures w14:val="none"/>
        </w:rPr>
        <w:t>) aizpilda latvāņu izplatības ierobežošanas pasākumu faktiskais veicējs, ko pēc darbu veikšanas nodod pasūtītājam vai ar latvāni invadētā īpašuma īpašnieks vai tiesiskais valdītājs.</w:t>
      </w:r>
    </w:p>
    <w:p w14:paraId="425755BE" w14:textId="32D56CE2" w:rsidR="006E063B" w:rsidRPr="008D7C55" w:rsidRDefault="008160DF" w:rsidP="004A1823">
      <w:pPr>
        <w:pStyle w:val="Sarakstarindkopa"/>
        <w:numPr>
          <w:ilvl w:val="0"/>
          <w:numId w:val="2"/>
        </w:numPr>
        <w:shd w:val="clear" w:color="auto" w:fill="FFFFFF"/>
        <w:spacing w:before="100" w:beforeAutospacing="1" w:after="100" w:afterAutospacing="1" w:line="293" w:lineRule="atLeast"/>
        <w:ind w:left="0" w:firstLine="0"/>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Līvānu novada p</w:t>
      </w:r>
      <w:r w:rsidR="006E063B" w:rsidRPr="008D7C55">
        <w:rPr>
          <w:rFonts w:ascii="Times New Roman" w:eastAsia="Times New Roman" w:hAnsi="Times New Roman" w:cs="Times New Roman"/>
          <w:kern w:val="0"/>
          <w:lang w:eastAsia="lv-LV"/>
          <w14:ligatures w14:val="none"/>
        </w:rPr>
        <w:t>ašvaldībai</w:t>
      </w:r>
      <w:r>
        <w:rPr>
          <w:rFonts w:ascii="Times New Roman" w:eastAsia="Times New Roman" w:hAnsi="Times New Roman" w:cs="Times New Roman"/>
          <w:kern w:val="0"/>
          <w:lang w:eastAsia="lv-LV"/>
          <w14:ligatures w14:val="none"/>
        </w:rPr>
        <w:t xml:space="preserve"> (turpmāk - Pašvaldība)</w:t>
      </w:r>
      <w:r w:rsidR="006E063B" w:rsidRPr="008D7C55">
        <w:rPr>
          <w:rFonts w:ascii="Times New Roman" w:eastAsia="Times New Roman" w:hAnsi="Times New Roman" w:cs="Times New Roman"/>
          <w:kern w:val="0"/>
          <w:lang w:eastAsia="lv-LV"/>
          <w14:ligatures w14:val="none"/>
        </w:rPr>
        <w:t xml:space="preserve"> piederošos īpašumos latvāņa ierobežošanai tiek pielietota kombinētā latvāņa ierobežošanas metode, ūdenstilpju un ūdensteču aizsargjoslās – mehāniskā latvāņa ierobežošanas metode.</w:t>
      </w:r>
    </w:p>
    <w:p w14:paraId="60DACD28" w14:textId="77777777" w:rsidR="00D55A5F" w:rsidRPr="008D7C55" w:rsidRDefault="00D55A5F" w:rsidP="004A1823">
      <w:pPr>
        <w:pStyle w:val="Sarakstarindkopa"/>
        <w:numPr>
          <w:ilvl w:val="0"/>
          <w:numId w:val="2"/>
        </w:numPr>
        <w:ind w:left="0" w:firstLine="0"/>
        <w:jc w:val="both"/>
        <w:rPr>
          <w:rFonts w:ascii="Times New Roman" w:eastAsia="Times New Roman" w:hAnsi="Times New Roman" w:cs="Times New Roman"/>
          <w:kern w:val="0"/>
          <w:lang w:eastAsia="lv-LV"/>
          <w14:ligatures w14:val="none"/>
        </w:rPr>
      </w:pPr>
      <w:r w:rsidRPr="008D7C55">
        <w:rPr>
          <w:rFonts w:ascii="Times New Roman" w:eastAsia="Times New Roman" w:hAnsi="Times New Roman" w:cs="Times New Roman"/>
          <w:kern w:val="0"/>
          <w:lang w:eastAsia="lv-LV"/>
          <w14:ligatures w14:val="none"/>
        </w:rPr>
        <w:t xml:space="preserve">Pašvaldība sadarbojas ar blakus esošajām pašvaldībām, ja konstatēta vienlaidu audze, kā arī valsts institūcijām un sabiedriskām organizācijām latvāņu ierobežojošo pasākumu veikšanai. </w:t>
      </w:r>
    </w:p>
    <w:p w14:paraId="191109CF" w14:textId="66851B4A" w:rsidR="00917012" w:rsidRPr="008D7C55" w:rsidRDefault="00917012" w:rsidP="004A1823">
      <w:pPr>
        <w:pStyle w:val="Sarakstarindkopa"/>
        <w:numPr>
          <w:ilvl w:val="0"/>
          <w:numId w:val="2"/>
        </w:numPr>
        <w:shd w:val="clear" w:color="auto" w:fill="FFFFFF"/>
        <w:spacing w:before="100" w:beforeAutospacing="1" w:after="100" w:afterAutospacing="1" w:line="293" w:lineRule="atLeast"/>
        <w:ind w:left="0" w:firstLine="0"/>
        <w:jc w:val="both"/>
        <w:rPr>
          <w:rFonts w:ascii="Times New Roman" w:eastAsia="Times New Roman" w:hAnsi="Times New Roman" w:cs="Times New Roman"/>
          <w:kern w:val="0"/>
          <w:lang w:eastAsia="lv-LV"/>
          <w14:ligatures w14:val="none"/>
        </w:rPr>
      </w:pPr>
      <w:r w:rsidRPr="008D7C55">
        <w:rPr>
          <w:rFonts w:ascii="Times New Roman" w:eastAsia="Times New Roman" w:hAnsi="Times New Roman" w:cs="Times New Roman"/>
          <w:kern w:val="0"/>
          <w:lang w:eastAsia="lv-LV"/>
          <w14:ligatures w14:val="none"/>
        </w:rPr>
        <w:t xml:space="preserve">Zemes īpašumos, kuros zemes īpašnieks vai tiesiskais valdītājs latvāņa izplatības ierobežošanas pasākumus iepriekšējā gadā nav veicis, </w:t>
      </w:r>
      <w:r w:rsidR="009849C6">
        <w:rPr>
          <w:rFonts w:ascii="Times New Roman" w:eastAsia="Times New Roman" w:hAnsi="Times New Roman" w:cs="Times New Roman"/>
          <w:kern w:val="0"/>
          <w:lang w:eastAsia="lv-LV"/>
          <w14:ligatures w14:val="none"/>
        </w:rPr>
        <w:t>P</w:t>
      </w:r>
      <w:r w:rsidRPr="008D7C55">
        <w:rPr>
          <w:rFonts w:ascii="Times New Roman" w:eastAsia="Times New Roman" w:hAnsi="Times New Roman" w:cs="Times New Roman"/>
          <w:kern w:val="0"/>
          <w:lang w:eastAsia="lv-LV"/>
          <w14:ligatures w14:val="none"/>
        </w:rPr>
        <w:t>ašvaldība var organizēt un koordinēt latvāņa apkarošanu nākamā kalendārā gada laikā līdz 1.</w:t>
      </w:r>
      <w:r w:rsidR="008160DF">
        <w:rPr>
          <w:rFonts w:ascii="Times New Roman" w:eastAsia="Times New Roman" w:hAnsi="Times New Roman" w:cs="Times New Roman"/>
          <w:kern w:val="0"/>
          <w:lang w:eastAsia="lv-LV"/>
          <w14:ligatures w14:val="none"/>
        </w:rPr>
        <w:t> </w:t>
      </w:r>
      <w:r w:rsidRPr="008D7C55">
        <w:rPr>
          <w:rFonts w:ascii="Times New Roman" w:eastAsia="Times New Roman" w:hAnsi="Times New Roman" w:cs="Times New Roman"/>
          <w:kern w:val="0"/>
          <w:lang w:eastAsia="lv-LV"/>
          <w14:ligatures w14:val="none"/>
        </w:rPr>
        <w:t xml:space="preserve">septembrim, atbilstoši izvēlētajai latvāņa invāzijas ierobežošanas metodei, pirms tam brīdinot attiecīgo zemes īpašnieku vai tiesisko valdītāju. </w:t>
      </w:r>
    </w:p>
    <w:p w14:paraId="39E2033B" w14:textId="7DDF3883" w:rsidR="00442296" w:rsidRPr="005B0063" w:rsidRDefault="00E44BA6" w:rsidP="004A1823">
      <w:pPr>
        <w:pStyle w:val="Sarakstarindkopa"/>
        <w:numPr>
          <w:ilvl w:val="0"/>
          <w:numId w:val="2"/>
        </w:numPr>
        <w:shd w:val="clear" w:color="auto" w:fill="FFFFFF"/>
        <w:spacing w:before="100" w:beforeAutospacing="1" w:after="100" w:afterAutospacing="1" w:line="293" w:lineRule="atLeast"/>
        <w:ind w:left="0" w:firstLine="0"/>
        <w:jc w:val="both"/>
        <w:rPr>
          <w:rFonts w:ascii="Times New Roman" w:eastAsia="Times New Roman" w:hAnsi="Times New Roman" w:cs="Times New Roman"/>
          <w:kern w:val="0"/>
          <w:u w:val="single"/>
          <w:lang w:eastAsia="lv-LV"/>
          <w14:ligatures w14:val="none"/>
        </w:rPr>
      </w:pPr>
      <w:r w:rsidRPr="005B0063">
        <w:rPr>
          <w:rFonts w:ascii="Times New Roman" w:eastAsia="Times New Roman" w:hAnsi="Times New Roman" w:cs="Times New Roman"/>
          <w:kern w:val="0"/>
          <w:lang w:eastAsia="lv-LV"/>
          <w14:ligatures w14:val="none"/>
        </w:rPr>
        <w:t>Ņemot vērā 6. punktā minēto,</w:t>
      </w:r>
      <w:r w:rsidR="001932CE" w:rsidRPr="005B0063">
        <w:rPr>
          <w:rFonts w:ascii="Times New Roman" w:eastAsia="Times New Roman" w:hAnsi="Times New Roman" w:cs="Times New Roman"/>
          <w:kern w:val="0"/>
          <w:lang w:eastAsia="lv-LV"/>
          <w14:ligatures w14:val="none"/>
        </w:rPr>
        <w:t xml:space="preserve"> zemes īpašniekam vai tiesiskajam valdītājam </w:t>
      </w:r>
      <w:r w:rsidRPr="005B0063">
        <w:rPr>
          <w:rFonts w:ascii="Times New Roman" w:eastAsia="Times New Roman" w:hAnsi="Times New Roman" w:cs="Times New Roman"/>
          <w:kern w:val="0"/>
          <w:lang w:eastAsia="lv-LV"/>
          <w14:ligatures w14:val="none"/>
        </w:rPr>
        <w:t>p</w:t>
      </w:r>
      <w:r w:rsidR="00442296" w:rsidRPr="005B0063">
        <w:rPr>
          <w:rFonts w:ascii="Times New Roman" w:eastAsia="Times New Roman" w:hAnsi="Times New Roman" w:cs="Times New Roman"/>
          <w:kern w:val="0"/>
          <w:lang w:eastAsia="lv-LV"/>
          <w14:ligatures w14:val="none"/>
        </w:rPr>
        <w:t xml:space="preserve">ēc latvāņu apkarošanas darbu veikšanas tiek izrakstīts un izsniegts rēķins par veiktajiem darbiem, kurš jāapmaksā noteiktajā termiņā. </w:t>
      </w:r>
    </w:p>
    <w:p w14:paraId="64399164" w14:textId="1CC0C35A" w:rsidR="006E063B" w:rsidRPr="008D7C55" w:rsidRDefault="009849C6" w:rsidP="004A1823">
      <w:pPr>
        <w:pStyle w:val="Sarakstarindkopa"/>
        <w:numPr>
          <w:ilvl w:val="0"/>
          <w:numId w:val="2"/>
        </w:numPr>
        <w:shd w:val="clear" w:color="auto" w:fill="FFFFFF"/>
        <w:spacing w:before="100" w:beforeAutospacing="1" w:after="100" w:afterAutospacing="1" w:line="293" w:lineRule="atLeast"/>
        <w:ind w:left="0" w:firstLine="0"/>
        <w:jc w:val="both"/>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 xml:space="preserve">Līvānu novada Centrālās pārvaldes </w:t>
      </w:r>
      <w:r w:rsidR="00986332" w:rsidRPr="008D7C55">
        <w:rPr>
          <w:rFonts w:ascii="Times New Roman" w:eastAsia="Times New Roman" w:hAnsi="Times New Roman" w:cs="Times New Roman"/>
          <w:kern w:val="0"/>
          <w:lang w:eastAsia="lv-LV"/>
          <w14:ligatures w14:val="none"/>
        </w:rPr>
        <w:t xml:space="preserve">vides inženieris </w:t>
      </w:r>
      <w:r w:rsidR="00442296" w:rsidRPr="008D7C55">
        <w:rPr>
          <w:rFonts w:ascii="Times New Roman" w:eastAsia="Times New Roman" w:hAnsi="Times New Roman" w:cs="Times New Roman"/>
          <w:kern w:val="0"/>
          <w:lang w:eastAsia="lv-LV"/>
          <w14:ligatures w14:val="none"/>
        </w:rPr>
        <w:t xml:space="preserve">sadarbībā ar </w:t>
      </w:r>
      <w:r w:rsidR="008160DF">
        <w:rPr>
          <w:rFonts w:ascii="Times New Roman" w:eastAsia="Times New Roman" w:hAnsi="Times New Roman" w:cs="Times New Roman"/>
          <w:kern w:val="0"/>
          <w:lang w:eastAsia="lv-LV"/>
          <w14:ligatures w14:val="none"/>
        </w:rPr>
        <w:t xml:space="preserve">Līvānu novada </w:t>
      </w:r>
      <w:r w:rsidR="00894C0A" w:rsidRPr="008D7C55">
        <w:rPr>
          <w:rFonts w:ascii="Times New Roman" w:eastAsia="Times New Roman" w:hAnsi="Times New Roman" w:cs="Times New Roman"/>
          <w:kern w:val="0"/>
          <w:lang w:eastAsia="lv-LV"/>
          <w14:ligatures w14:val="none"/>
        </w:rPr>
        <w:t>Pagast</w:t>
      </w:r>
      <w:r w:rsidR="008160DF">
        <w:rPr>
          <w:rFonts w:ascii="Times New Roman" w:eastAsia="Times New Roman" w:hAnsi="Times New Roman" w:cs="Times New Roman"/>
          <w:kern w:val="0"/>
          <w:lang w:eastAsia="lv-LV"/>
          <w14:ligatures w14:val="none"/>
        </w:rPr>
        <w:t>u</w:t>
      </w:r>
      <w:r w:rsidR="00894C0A" w:rsidRPr="008D7C55">
        <w:rPr>
          <w:rFonts w:ascii="Times New Roman" w:eastAsia="Times New Roman" w:hAnsi="Times New Roman" w:cs="Times New Roman"/>
          <w:kern w:val="0"/>
          <w:lang w:eastAsia="lv-LV"/>
          <w14:ligatures w14:val="none"/>
        </w:rPr>
        <w:t xml:space="preserve"> apvienības</w:t>
      </w:r>
      <w:r w:rsidR="00442296" w:rsidRPr="008D7C55">
        <w:rPr>
          <w:rFonts w:ascii="Times New Roman" w:eastAsia="Times New Roman" w:hAnsi="Times New Roman" w:cs="Times New Roman"/>
          <w:kern w:val="0"/>
          <w:lang w:eastAsia="lv-LV"/>
          <w14:ligatures w14:val="none"/>
        </w:rPr>
        <w:t xml:space="preserve"> vadītāj</w:t>
      </w:r>
      <w:r w:rsidR="00894C0A" w:rsidRPr="008D7C55">
        <w:rPr>
          <w:rFonts w:ascii="Times New Roman" w:eastAsia="Times New Roman" w:hAnsi="Times New Roman" w:cs="Times New Roman"/>
          <w:kern w:val="0"/>
          <w:lang w:eastAsia="lv-LV"/>
          <w14:ligatures w14:val="none"/>
        </w:rPr>
        <w:t>u</w:t>
      </w:r>
      <w:r w:rsidR="00442296" w:rsidRPr="008D7C55">
        <w:rPr>
          <w:rFonts w:ascii="Times New Roman" w:eastAsia="Times New Roman" w:hAnsi="Times New Roman" w:cs="Times New Roman"/>
          <w:kern w:val="0"/>
          <w:lang w:eastAsia="lv-LV"/>
          <w14:ligatures w14:val="none"/>
        </w:rPr>
        <w:t xml:space="preserve"> vismaz reizi gadā organizē invadēto zemes vienību apsekošanu un turpina šo teritoriju uzraudzību piecus gadus, lai pārliecinātos, ka latvāņi ir iznīcināti pilnībā.</w:t>
      </w:r>
    </w:p>
    <w:p w14:paraId="4613A6F9" w14:textId="0659C8D1" w:rsidR="00851790" w:rsidRPr="008D7C55" w:rsidRDefault="00851790" w:rsidP="004A1823">
      <w:pPr>
        <w:pStyle w:val="Sarakstarindkopa"/>
        <w:numPr>
          <w:ilvl w:val="0"/>
          <w:numId w:val="2"/>
        </w:numPr>
        <w:shd w:val="clear" w:color="auto" w:fill="FFFFFF"/>
        <w:spacing w:before="100" w:beforeAutospacing="1" w:after="100" w:afterAutospacing="1" w:line="293" w:lineRule="atLeast"/>
        <w:ind w:left="0" w:firstLine="0"/>
        <w:jc w:val="both"/>
        <w:rPr>
          <w:rFonts w:ascii="Times New Roman" w:eastAsia="Times New Roman" w:hAnsi="Times New Roman" w:cs="Times New Roman"/>
          <w:kern w:val="0"/>
          <w:lang w:eastAsia="lv-LV"/>
          <w14:ligatures w14:val="none"/>
        </w:rPr>
      </w:pPr>
      <w:r w:rsidRPr="008D7C55">
        <w:rPr>
          <w:rFonts w:ascii="Times New Roman" w:eastAsia="Times New Roman" w:hAnsi="Times New Roman" w:cs="Times New Roman"/>
          <w:kern w:val="0"/>
          <w:lang w:eastAsia="lv-LV"/>
          <w14:ligatures w14:val="none"/>
        </w:rPr>
        <w:t>Ja zemes vienībā, kas invadēta ar latvāni, tiek konstatēts vairāk kā viens pieaudzis latvāņa augs ar izveidojušos ziedkopu, tad latvāņa izplatības ierobežošanas pasākumi nav uzskatāmi par veiktiem.</w:t>
      </w:r>
    </w:p>
    <w:p w14:paraId="5193F5BE" w14:textId="60122EED" w:rsidR="00851790" w:rsidRPr="008D7C55" w:rsidRDefault="00851790" w:rsidP="004A1823">
      <w:pPr>
        <w:pStyle w:val="Sarakstarindkopa"/>
        <w:numPr>
          <w:ilvl w:val="0"/>
          <w:numId w:val="2"/>
        </w:numPr>
        <w:shd w:val="clear" w:color="auto" w:fill="FFFFFF"/>
        <w:spacing w:before="100" w:beforeAutospacing="1" w:after="100" w:afterAutospacing="1" w:line="293" w:lineRule="atLeast"/>
        <w:ind w:left="0" w:firstLine="0"/>
        <w:jc w:val="both"/>
        <w:rPr>
          <w:rFonts w:ascii="Times New Roman" w:eastAsia="Times New Roman" w:hAnsi="Times New Roman" w:cs="Times New Roman"/>
          <w:kern w:val="0"/>
          <w:lang w:eastAsia="lv-LV"/>
          <w14:ligatures w14:val="none"/>
        </w:rPr>
      </w:pPr>
      <w:r w:rsidRPr="008D7C55">
        <w:rPr>
          <w:rFonts w:ascii="Times New Roman" w:eastAsia="Times New Roman" w:hAnsi="Times New Roman" w:cs="Times New Roman"/>
          <w:kern w:val="0"/>
          <w:lang w:eastAsia="lv-LV"/>
          <w14:ligatures w14:val="none"/>
        </w:rPr>
        <w:t>Plāns tiek īstenots, saskaņā ar Kultūraugu uzraudzības valsts informācijas sistēmā (KUVIS) reģistrēto ar latvāni invadēto teritoriju (zemes vienību) sarakstu, aktuālā informācija par latvāņu ierobežošanu pašvaldības valdījumā esošajās teritorijās katru gadu līdz 1.</w:t>
      </w:r>
      <w:r w:rsidR="001B1E39">
        <w:rPr>
          <w:rFonts w:ascii="Times New Roman" w:eastAsia="Times New Roman" w:hAnsi="Times New Roman" w:cs="Times New Roman"/>
          <w:kern w:val="0"/>
          <w:lang w:eastAsia="lv-LV"/>
          <w14:ligatures w14:val="none"/>
        </w:rPr>
        <w:t> </w:t>
      </w:r>
      <w:r w:rsidRPr="008D7C55">
        <w:rPr>
          <w:rFonts w:ascii="Times New Roman" w:eastAsia="Times New Roman" w:hAnsi="Times New Roman" w:cs="Times New Roman"/>
          <w:kern w:val="0"/>
          <w:lang w:eastAsia="lv-LV"/>
          <w14:ligatures w14:val="none"/>
        </w:rPr>
        <w:t xml:space="preserve">aprīlim tiek publicēta </w:t>
      </w:r>
      <w:r w:rsidR="002C04EB" w:rsidRPr="008D7C55">
        <w:rPr>
          <w:rFonts w:ascii="Times New Roman" w:eastAsia="Times New Roman" w:hAnsi="Times New Roman" w:cs="Times New Roman"/>
          <w:kern w:val="0"/>
          <w:lang w:eastAsia="lv-LV"/>
          <w14:ligatures w14:val="none"/>
        </w:rPr>
        <w:t xml:space="preserve">Līvānu </w:t>
      </w:r>
      <w:r w:rsidRPr="008D7C55">
        <w:rPr>
          <w:rFonts w:ascii="Times New Roman" w:eastAsia="Times New Roman" w:hAnsi="Times New Roman" w:cs="Times New Roman"/>
          <w:kern w:val="0"/>
          <w:lang w:eastAsia="lv-LV"/>
          <w14:ligatures w14:val="none"/>
        </w:rPr>
        <w:t>novada pašvaldības mājaslapā.</w:t>
      </w:r>
    </w:p>
    <w:p w14:paraId="344764A6" w14:textId="1AA4229C" w:rsidR="00851790" w:rsidRPr="008D7C55" w:rsidRDefault="00851790" w:rsidP="004A1823">
      <w:pPr>
        <w:pStyle w:val="Sarakstarindkopa"/>
        <w:numPr>
          <w:ilvl w:val="0"/>
          <w:numId w:val="2"/>
        </w:numPr>
        <w:shd w:val="clear" w:color="auto" w:fill="FFFFFF"/>
        <w:spacing w:before="100" w:beforeAutospacing="1" w:after="100" w:afterAutospacing="1" w:line="293" w:lineRule="atLeast"/>
        <w:ind w:left="0" w:firstLine="0"/>
        <w:jc w:val="both"/>
        <w:rPr>
          <w:rFonts w:ascii="Times New Roman" w:eastAsia="Times New Roman" w:hAnsi="Times New Roman" w:cs="Times New Roman"/>
          <w:kern w:val="0"/>
          <w:lang w:eastAsia="lv-LV"/>
          <w14:ligatures w14:val="none"/>
        </w:rPr>
      </w:pPr>
      <w:r w:rsidRPr="008D7C55">
        <w:rPr>
          <w:rFonts w:ascii="Times New Roman" w:eastAsia="Times New Roman" w:hAnsi="Times New Roman" w:cs="Times New Roman"/>
          <w:kern w:val="0"/>
          <w:lang w:eastAsia="lv-LV"/>
          <w14:ligatures w14:val="none"/>
        </w:rPr>
        <w:lastRenderedPageBreak/>
        <w:t xml:space="preserve"> Ar latvāni invadētā īpašuma īpašnieks, lietotājs vai tiesiskais valdītājs, kas nav īstenojis latvāņa ierobežošanas pasākumus un pieļāvis tā vairošanos, saucams pie administratīvās atbildības saskaņā ar</w:t>
      </w:r>
      <w:r w:rsidR="00F2463F" w:rsidRPr="008D7C55">
        <w:rPr>
          <w:rFonts w:ascii="Times New Roman" w:eastAsia="Times New Roman" w:hAnsi="Times New Roman" w:cs="Times New Roman"/>
          <w:kern w:val="0"/>
          <w:lang w:eastAsia="lv-LV"/>
          <w14:ligatures w14:val="none"/>
        </w:rPr>
        <w:t xml:space="preserve"> </w:t>
      </w:r>
      <w:hyperlink r:id="rId12" w:tgtFrame="_blank" w:history="1">
        <w:r w:rsidRPr="008D7C55">
          <w:rPr>
            <w:rFonts w:ascii="Times New Roman" w:eastAsia="Times New Roman" w:hAnsi="Times New Roman" w:cs="Times New Roman"/>
            <w:kern w:val="0"/>
            <w:lang w:eastAsia="lv-LV"/>
            <w14:ligatures w14:val="none"/>
          </w:rPr>
          <w:t>Sugu un biotopu aizsardzības likuma</w:t>
        </w:r>
      </w:hyperlink>
      <w:r w:rsidR="00F2463F" w:rsidRPr="008D7C55">
        <w:rPr>
          <w:rFonts w:ascii="Times New Roman" w:eastAsia="Times New Roman" w:hAnsi="Times New Roman" w:cs="Times New Roman"/>
          <w:kern w:val="0"/>
          <w:lang w:eastAsia="lv-LV"/>
          <w14:ligatures w14:val="none"/>
        </w:rPr>
        <w:t xml:space="preserve"> </w:t>
      </w:r>
      <w:hyperlink r:id="rId13" w:anchor="p30_1" w:tgtFrame="_blank" w:history="1">
        <w:r w:rsidRPr="008D7C55">
          <w:rPr>
            <w:rFonts w:ascii="Times New Roman" w:eastAsia="Times New Roman" w:hAnsi="Times New Roman" w:cs="Times New Roman"/>
            <w:kern w:val="0"/>
            <w:lang w:eastAsia="lv-LV"/>
            <w14:ligatures w14:val="none"/>
          </w:rPr>
          <w:t>30.</w:t>
        </w:r>
        <w:r w:rsidRPr="008D7C55">
          <w:rPr>
            <w:rFonts w:ascii="Times New Roman" w:eastAsia="Times New Roman" w:hAnsi="Times New Roman" w:cs="Times New Roman"/>
            <w:kern w:val="0"/>
            <w:vertAlign w:val="superscript"/>
            <w:lang w:eastAsia="lv-LV"/>
            <w14:ligatures w14:val="none"/>
          </w:rPr>
          <w:t>1</w:t>
        </w:r>
        <w:r w:rsidRPr="008D7C55">
          <w:rPr>
            <w:rFonts w:ascii="Times New Roman" w:eastAsia="Times New Roman" w:hAnsi="Times New Roman" w:cs="Times New Roman"/>
            <w:kern w:val="0"/>
            <w:lang w:eastAsia="lv-LV"/>
            <w14:ligatures w14:val="none"/>
          </w:rPr>
          <w:t> panta</w:t>
        </w:r>
      </w:hyperlink>
      <w:r w:rsidR="001B1E39">
        <w:rPr>
          <w:rFonts w:ascii="Times New Roman" w:eastAsia="Times New Roman" w:hAnsi="Times New Roman" w:cs="Times New Roman"/>
          <w:kern w:val="0"/>
          <w:lang w:eastAsia="lv-LV"/>
          <w14:ligatures w14:val="none"/>
        </w:rPr>
        <w:t xml:space="preserve"> </w:t>
      </w:r>
      <w:r w:rsidRPr="008D7C55">
        <w:rPr>
          <w:rFonts w:ascii="Times New Roman" w:eastAsia="Times New Roman" w:hAnsi="Times New Roman" w:cs="Times New Roman"/>
          <w:kern w:val="0"/>
          <w:lang w:eastAsia="lv-LV"/>
          <w14:ligatures w14:val="none"/>
        </w:rPr>
        <w:t>trešo daļu.</w:t>
      </w:r>
    </w:p>
    <w:p w14:paraId="490F8C4D" w14:textId="2A5058FC" w:rsidR="00CE207A" w:rsidRPr="008D7C55" w:rsidRDefault="00851790" w:rsidP="004A1823">
      <w:pPr>
        <w:pStyle w:val="Sarakstarindkopa"/>
        <w:numPr>
          <w:ilvl w:val="0"/>
          <w:numId w:val="2"/>
        </w:numPr>
        <w:shd w:val="clear" w:color="auto" w:fill="FFFFFF"/>
        <w:spacing w:before="100" w:beforeAutospacing="1" w:after="100" w:afterAutospacing="1" w:line="293" w:lineRule="atLeast"/>
        <w:ind w:left="0" w:firstLine="0"/>
        <w:jc w:val="both"/>
        <w:rPr>
          <w:rFonts w:ascii="Times New Roman" w:eastAsia="Times New Roman" w:hAnsi="Times New Roman" w:cs="Times New Roman"/>
          <w:kern w:val="0"/>
          <w:lang w:eastAsia="lv-LV"/>
          <w14:ligatures w14:val="none"/>
        </w:rPr>
      </w:pPr>
      <w:r w:rsidRPr="008D7C55">
        <w:rPr>
          <w:rFonts w:ascii="Times New Roman" w:eastAsia="Times New Roman" w:hAnsi="Times New Roman" w:cs="Times New Roman"/>
          <w:kern w:val="0"/>
          <w:lang w:eastAsia="lv-LV"/>
          <w14:ligatures w14:val="none"/>
        </w:rPr>
        <w:t>Atbildīg</w:t>
      </w:r>
      <w:r w:rsidR="00D242B5" w:rsidRPr="008D7C55">
        <w:rPr>
          <w:rFonts w:ascii="Times New Roman" w:eastAsia="Times New Roman" w:hAnsi="Times New Roman" w:cs="Times New Roman"/>
          <w:kern w:val="0"/>
          <w:lang w:eastAsia="lv-LV"/>
          <w14:ligatures w14:val="none"/>
        </w:rPr>
        <w:t>ie</w:t>
      </w:r>
      <w:r w:rsidRPr="008D7C55">
        <w:rPr>
          <w:rFonts w:ascii="Times New Roman" w:eastAsia="Times New Roman" w:hAnsi="Times New Roman" w:cs="Times New Roman"/>
          <w:kern w:val="0"/>
          <w:lang w:eastAsia="lv-LV"/>
          <w14:ligatures w14:val="none"/>
        </w:rPr>
        <w:t xml:space="preserve"> par plānā minēto pasākumu veikšanu ir </w:t>
      </w:r>
      <w:r w:rsidR="001B1E39" w:rsidRPr="001B1E39">
        <w:rPr>
          <w:rFonts w:ascii="Times New Roman" w:eastAsia="Times New Roman" w:hAnsi="Times New Roman" w:cs="Times New Roman"/>
          <w:kern w:val="0"/>
          <w:lang w:eastAsia="lv-LV"/>
          <w14:ligatures w14:val="none"/>
        </w:rPr>
        <w:t xml:space="preserve">Līvānu novada Centrālās pārvaldes </w:t>
      </w:r>
      <w:r w:rsidR="004A1823">
        <w:rPr>
          <w:rFonts w:ascii="Times New Roman" w:eastAsia="Times New Roman" w:hAnsi="Times New Roman" w:cs="Times New Roman"/>
          <w:kern w:val="0"/>
          <w:lang w:eastAsia="lv-LV"/>
          <w14:ligatures w14:val="none"/>
        </w:rPr>
        <w:t xml:space="preserve">Plānošanas un attīstības </w:t>
      </w:r>
      <w:r w:rsidR="00D66AFD">
        <w:rPr>
          <w:rFonts w:ascii="Times New Roman" w:eastAsia="Times New Roman" w:hAnsi="Times New Roman" w:cs="Times New Roman"/>
          <w:kern w:val="0"/>
          <w:lang w:eastAsia="lv-LV"/>
          <w14:ligatures w14:val="none"/>
        </w:rPr>
        <w:t xml:space="preserve">nodaļas </w:t>
      </w:r>
      <w:r w:rsidR="00D242B5" w:rsidRPr="008D7C55">
        <w:rPr>
          <w:rFonts w:ascii="Times New Roman" w:eastAsia="Times New Roman" w:hAnsi="Times New Roman" w:cs="Times New Roman"/>
          <w:kern w:val="0"/>
          <w:lang w:eastAsia="lv-LV"/>
          <w14:ligatures w14:val="none"/>
        </w:rPr>
        <w:t xml:space="preserve">vides inženieris un </w:t>
      </w:r>
      <w:r w:rsidR="002C04EB" w:rsidRPr="008D7C55">
        <w:rPr>
          <w:rFonts w:ascii="Times New Roman" w:eastAsia="Times New Roman" w:hAnsi="Times New Roman" w:cs="Times New Roman"/>
          <w:kern w:val="0"/>
          <w:lang w:eastAsia="lv-LV"/>
          <w14:ligatures w14:val="none"/>
        </w:rPr>
        <w:t>Līvānu</w:t>
      </w:r>
      <w:r w:rsidRPr="008D7C55">
        <w:rPr>
          <w:rFonts w:ascii="Times New Roman" w:eastAsia="Times New Roman" w:hAnsi="Times New Roman" w:cs="Times New Roman"/>
          <w:kern w:val="0"/>
          <w:lang w:eastAsia="lv-LV"/>
          <w14:ligatures w14:val="none"/>
        </w:rPr>
        <w:t xml:space="preserve"> novada </w:t>
      </w:r>
      <w:r w:rsidR="00F2463F" w:rsidRPr="008D7C55">
        <w:rPr>
          <w:rFonts w:ascii="Times New Roman" w:eastAsia="Times New Roman" w:hAnsi="Times New Roman" w:cs="Times New Roman"/>
          <w:kern w:val="0"/>
          <w:lang w:eastAsia="lv-LV"/>
          <w14:ligatures w14:val="none"/>
        </w:rPr>
        <w:t xml:space="preserve">Pagastu </w:t>
      </w:r>
      <w:r w:rsidR="004A1823">
        <w:rPr>
          <w:rFonts w:ascii="Times New Roman" w:eastAsia="Times New Roman" w:hAnsi="Times New Roman" w:cs="Times New Roman"/>
          <w:kern w:val="0"/>
          <w:lang w:eastAsia="lv-LV"/>
          <w14:ligatures w14:val="none"/>
        </w:rPr>
        <w:t>a</w:t>
      </w:r>
      <w:r w:rsidR="00F2463F" w:rsidRPr="008D7C55">
        <w:rPr>
          <w:rFonts w:ascii="Times New Roman" w:eastAsia="Times New Roman" w:hAnsi="Times New Roman" w:cs="Times New Roman"/>
          <w:kern w:val="0"/>
          <w:lang w:eastAsia="lv-LV"/>
          <w14:ligatures w14:val="none"/>
        </w:rPr>
        <w:t>pvienība</w:t>
      </w:r>
      <w:r w:rsidR="004B2186">
        <w:rPr>
          <w:rFonts w:ascii="Times New Roman" w:eastAsia="Times New Roman" w:hAnsi="Times New Roman" w:cs="Times New Roman"/>
          <w:kern w:val="0"/>
          <w:lang w:eastAsia="lv-LV"/>
          <w14:ligatures w14:val="none"/>
        </w:rPr>
        <w:t>s vadītājs</w:t>
      </w:r>
      <w:r w:rsidRPr="008D7C55">
        <w:rPr>
          <w:rFonts w:ascii="Times New Roman" w:eastAsia="Times New Roman" w:hAnsi="Times New Roman" w:cs="Times New Roman"/>
          <w:kern w:val="0"/>
          <w:lang w:eastAsia="lv-LV"/>
          <w14:ligatures w14:val="none"/>
        </w:rPr>
        <w:t>.</w:t>
      </w:r>
    </w:p>
    <w:p w14:paraId="3ABE79EA" w14:textId="6EDA3073" w:rsidR="000B2677" w:rsidRDefault="00851790" w:rsidP="004A1823">
      <w:pPr>
        <w:shd w:val="clear" w:color="auto" w:fill="FFFFFF"/>
        <w:spacing w:before="100" w:beforeAutospacing="1" w:after="100" w:afterAutospacing="1" w:line="293" w:lineRule="atLeast"/>
        <w:jc w:val="both"/>
        <w:rPr>
          <w:rFonts w:ascii="Times New Roman" w:eastAsia="Times New Roman" w:hAnsi="Times New Roman" w:cs="Times New Roman"/>
          <w:kern w:val="0"/>
          <w:lang w:eastAsia="lv-LV"/>
          <w14:ligatures w14:val="none"/>
        </w:rPr>
      </w:pPr>
      <w:r w:rsidRPr="002071E4">
        <w:rPr>
          <w:rFonts w:ascii="Times New Roman" w:eastAsia="Times New Roman" w:hAnsi="Times New Roman" w:cs="Times New Roman"/>
          <w:i/>
          <w:iCs/>
          <w:kern w:val="0"/>
          <w:lang w:eastAsia="lv-LV"/>
          <w14:ligatures w14:val="none"/>
        </w:rPr>
        <w:t>Pielikumā</w:t>
      </w:r>
      <w:r w:rsidRPr="008D7C55">
        <w:rPr>
          <w:rFonts w:ascii="Times New Roman" w:eastAsia="Times New Roman" w:hAnsi="Times New Roman" w:cs="Times New Roman"/>
          <w:kern w:val="0"/>
          <w:lang w:eastAsia="lv-LV"/>
          <w14:ligatures w14:val="none"/>
        </w:rPr>
        <w:t>: Latvāņu izplatības ierobežošanas pasākumu uzskaites žurnāls</w:t>
      </w:r>
    </w:p>
    <w:p w14:paraId="440C47A9" w14:textId="64D1C41B" w:rsidR="004A1823" w:rsidRDefault="004A1823">
      <w:pPr>
        <w:rPr>
          <w:rFonts w:ascii="Times New Roman" w:eastAsia="Times New Roman" w:hAnsi="Times New Roman" w:cs="Times New Roman"/>
          <w:kern w:val="0"/>
          <w:lang w:eastAsia="lv-LV"/>
          <w14:ligatures w14:val="none"/>
        </w:rPr>
      </w:pPr>
    </w:p>
    <w:p w14:paraId="369F109B" w14:textId="29C7D588" w:rsidR="002071E4" w:rsidRDefault="002071E4">
      <w:pPr>
        <w:rPr>
          <w:rFonts w:ascii="Times New Roman" w:eastAsia="Times New Roman" w:hAnsi="Times New Roman" w:cs="Times New Roman"/>
          <w:kern w:val="0"/>
          <w:lang w:eastAsia="lv-LV"/>
          <w14:ligatures w14:val="none"/>
        </w:rPr>
      </w:pPr>
      <w:r>
        <w:rPr>
          <w:rFonts w:ascii="Times New Roman" w:eastAsia="Times New Roman" w:hAnsi="Times New Roman" w:cs="Times New Roman"/>
          <w:kern w:val="0"/>
          <w:lang w:eastAsia="lv-LV"/>
          <w14:ligatures w14:val="none"/>
        </w:rPr>
        <w:t>Domes priekšsēdētājs</w:t>
      </w:r>
      <w:r>
        <w:rPr>
          <w:rFonts w:ascii="Times New Roman" w:eastAsia="Times New Roman" w:hAnsi="Times New Roman" w:cs="Times New Roman"/>
          <w:kern w:val="0"/>
          <w:lang w:eastAsia="lv-LV"/>
          <w14:ligatures w14:val="none"/>
        </w:rPr>
        <w:tab/>
      </w:r>
      <w:r>
        <w:rPr>
          <w:rFonts w:ascii="Times New Roman" w:eastAsia="Times New Roman" w:hAnsi="Times New Roman" w:cs="Times New Roman"/>
          <w:kern w:val="0"/>
          <w:lang w:eastAsia="lv-LV"/>
          <w14:ligatures w14:val="none"/>
        </w:rPr>
        <w:tab/>
      </w:r>
      <w:r>
        <w:rPr>
          <w:rFonts w:ascii="Times New Roman" w:eastAsia="Times New Roman" w:hAnsi="Times New Roman" w:cs="Times New Roman"/>
          <w:kern w:val="0"/>
          <w:lang w:eastAsia="lv-LV"/>
          <w14:ligatures w14:val="none"/>
        </w:rPr>
        <w:tab/>
      </w:r>
      <w:r>
        <w:rPr>
          <w:rFonts w:ascii="Times New Roman" w:eastAsia="Times New Roman" w:hAnsi="Times New Roman" w:cs="Times New Roman"/>
          <w:kern w:val="0"/>
          <w:lang w:eastAsia="lv-LV"/>
          <w14:ligatures w14:val="none"/>
        </w:rPr>
        <w:tab/>
      </w:r>
      <w:r>
        <w:rPr>
          <w:rFonts w:ascii="Times New Roman" w:eastAsia="Times New Roman" w:hAnsi="Times New Roman" w:cs="Times New Roman"/>
          <w:kern w:val="0"/>
          <w:lang w:eastAsia="lv-LV"/>
          <w14:ligatures w14:val="none"/>
        </w:rPr>
        <w:tab/>
      </w:r>
      <w:r>
        <w:rPr>
          <w:rFonts w:ascii="Times New Roman" w:eastAsia="Times New Roman" w:hAnsi="Times New Roman" w:cs="Times New Roman"/>
          <w:kern w:val="0"/>
          <w:lang w:eastAsia="lv-LV"/>
          <w14:ligatures w14:val="none"/>
        </w:rPr>
        <w:tab/>
      </w:r>
      <w:r>
        <w:rPr>
          <w:rFonts w:ascii="Times New Roman" w:eastAsia="Times New Roman" w:hAnsi="Times New Roman" w:cs="Times New Roman"/>
          <w:kern w:val="0"/>
          <w:lang w:eastAsia="lv-LV"/>
          <w14:ligatures w14:val="none"/>
        </w:rPr>
        <w:tab/>
        <w:t>Dāvids Rubens</w:t>
      </w:r>
    </w:p>
    <w:p w14:paraId="2645AC3C" w14:textId="77777777" w:rsidR="002071E4" w:rsidRDefault="002071E4">
      <w:pPr>
        <w:rPr>
          <w:rFonts w:ascii="Times New Roman" w:eastAsia="Times New Roman" w:hAnsi="Times New Roman" w:cs="Times New Roman"/>
          <w:kern w:val="0"/>
          <w:lang w:eastAsia="lv-LV"/>
          <w14:ligatures w14:val="none"/>
        </w:rPr>
      </w:pPr>
    </w:p>
    <w:p w14:paraId="7B3F247A" w14:textId="77777777" w:rsidR="002071E4" w:rsidRDefault="002071E4">
      <w:pPr>
        <w:rPr>
          <w:rFonts w:ascii="Times New Roman" w:eastAsia="Times New Roman" w:hAnsi="Times New Roman" w:cs="Times New Roman"/>
          <w:kern w:val="0"/>
          <w:lang w:eastAsia="lv-LV"/>
          <w14:ligatures w14:val="none"/>
        </w:rPr>
      </w:pPr>
    </w:p>
    <w:p w14:paraId="583893B8" w14:textId="77777777" w:rsidR="002071E4" w:rsidRDefault="002071E4">
      <w:pPr>
        <w:rPr>
          <w:rFonts w:ascii="Times New Roman" w:eastAsia="Times New Roman" w:hAnsi="Times New Roman" w:cs="Times New Roman"/>
          <w:kern w:val="0"/>
          <w:lang w:eastAsia="lv-LV"/>
          <w14:ligatures w14:val="none"/>
        </w:rPr>
      </w:pPr>
    </w:p>
    <w:p w14:paraId="30380215" w14:textId="77777777" w:rsidR="002071E4" w:rsidRDefault="002071E4">
      <w:pPr>
        <w:rPr>
          <w:rFonts w:ascii="Times New Roman" w:eastAsia="Times New Roman" w:hAnsi="Times New Roman" w:cs="Times New Roman"/>
          <w:kern w:val="0"/>
          <w:lang w:eastAsia="lv-LV"/>
          <w14:ligatures w14:val="none"/>
        </w:rPr>
      </w:pPr>
    </w:p>
    <w:p w14:paraId="00B53F5E" w14:textId="77777777" w:rsidR="002071E4" w:rsidRDefault="002071E4">
      <w:pPr>
        <w:rPr>
          <w:rFonts w:ascii="Times New Roman" w:eastAsia="Times New Roman" w:hAnsi="Times New Roman" w:cs="Times New Roman"/>
          <w:kern w:val="0"/>
          <w:lang w:eastAsia="lv-LV"/>
          <w14:ligatures w14:val="none"/>
        </w:rPr>
      </w:pPr>
    </w:p>
    <w:p w14:paraId="4D72FD31" w14:textId="77777777" w:rsidR="002071E4" w:rsidRDefault="002071E4">
      <w:pPr>
        <w:rPr>
          <w:rFonts w:ascii="Times New Roman" w:eastAsia="Times New Roman" w:hAnsi="Times New Roman" w:cs="Times New Roman"/>
          <w:kern w:val="0"/>
          <w:lang w:eastAsia="lv-LV"/>
          <w14:ligatures w14:val="none"/>
        </w:rPr>
      </w:pPr>
    </w:p>
    <w:p w14:paraId="6A931790" w14:textId="77777777" w:rsidR="002071E4" w:rsidRDefault="002071E4">
      <w:pPr>
        <w:rPr>
          <w:rFonts w:ascii="Times New Roman" w:eastAsia="Times New Roman" w:hAnsi="Times New Roman" w:cs="Times New Roman"/>
          <w:kern w:val="0"/>
          <w:lang w:eastAsia="lv-LV"/>
          <w14:ligatures w14:val="none"/>
        </w:rPr>
      </w:pPr>
    </w:p>
    <w:p w14:paraId="053AA27C" w14:textId="77777777" w:rsidR="002071E4" w:rsidRDefault="002071E4">
      <w:pPr>
        <w:rPr>
          <w:rFonts w:ascii="Times New Roman" w:eastAsia="Times New Roman" w:hAnsi="Times New Roman" w:cs="Times New Roman"/>
          <w:kern w:val="0"/>
          <w:lang w:eastAsia="lv-LV"/>
          <w14:ligatures w14:val="none"/>
        </w:rPr>
      </w:pPr>
    </w:p>
    <w:p w14:paraId="5DA316E9" w14:textId="77777777" w:rsidR="002071E4" w:rsidRDefault="002071E4">
      <w:pPr>
        <w:rPr>
          <w:rFonts w:ascii="Times New Roman" w:eastAsia="Times New Roman" w:hAnsi="Times New Roman" w:cs="Times New Roman"/>
          <w:kern w:val="0"/>
          <w:lang w:eastAsia="lv-LV"/>
          <w14:ligatures w14:val="none"/>
        </w:rPr>
      </w:pPr>
    </w:p>
    <w:p w14:paraId="69B37704" w14:textId="77777777" w:rsidR="002071E4" w:rsidRDefault="002071E4">
      <w:pPr>
        <w:rPr>
          <w:rFonts w:ascii="Times New Roman" w:eastAsia="Times New Roman" w:hAnsi="Times New Roman" w:cs="Times New Roman"/>
          <w:kern w:val="0"/>
          <w:lang w:eastAsia="lv-LV"/>
          <w14:ligatures w14:val="none"/>
        </w:rPr>
      </w:pPr>
    </w:p>
    <w:p w14:paraId="392B673B" w14:textId="77777777" w:rsidR="002071E4" w:rsidRDefault="002071E4">
      <w:pPr>
        <w:rPr>
          <w:rFonts w:ascii="Times New Roman" w:eastAsia="Times New Roman" w:hAnsi="Times New Roman" w:cs="Times New Roman"/>
          <w:kern w:val="0"/>
          <w:lang w:eastAsia="lv-LV"/>
          <w14:ligatures w14:val="none"/>
        </w:rPr>
      </w:pPr>
    </w:p>
    <w:p w14:paraId="6FEAABC8" w14:textId="77777777" w:rsidR="002071E4" w:rsidRDefault="002071E4">
      <w:pPr>
        <w:rPr>
          <w:rFonts w:ascii="Times New Roman" w:eastAsia="Times New Roman" w:hAnsi="Times New Roman" w:cs="Times New Roman"/>
          <w:kern w:val="0"/>
          <w:lang w:eastAsia="lv-LV"/>
          <w14:ligatures w14:val="none"/>
        </w:rPr>
      </w:pPr>
    </w:p>
    <w:p w14:paraId="0E360ED0" w14:textId="77777777" w:rsidR="002071E4" w:rsidRDefault="002071E4">
      <w:pPr>
        <w:rPr>
          <w:rFonts w:ascii="Times New Roman" w:eastAsia="Times New Roman" w:hAnsi="Times New Roman" w:cs="Times New Roman"/>
          <w:kern w:val="0"/>
          <w:lang w:eastAsia="lv-LV"/>
          <w14:ligatures w14:val="none"/>
        </w:rPr>
      </w:pPr>
    </w:p>
    <w:p w14:paraId="0299D2E2" w14:textId="77777777" w:rsidR="002071E4" w:rsidRDefault="002071E4">
      <w:pPr>
        <w:rPr>
          <w:rFonts w:ascii="Times New Roman" w:eastAsia="Times New Roman" w:hAnsi="Times New Roman" w:cs="Times New Roman"/>
          <w:kern w:val="0"/>
          <w:lang w:eastAsia="lv-LV"/>
          <w14:ligatures w14:val="none"/>
        </w:rPr>
      </w:pPr>
    </w:p>
    <w:p w14:paraId="2CB9F612" w14:textId="77777777" w:rsidR="002071E4" w:rsidRDefault="002071E4">
      <w:pPr>
        <w:rPr>
          <w:rFonts w:ascii="Times New Roman" w:eastAsia="Times New Roman" w:hAnsi="Times New Roman" w:cs="Times New Roman"/>
          <w:kern w:val="0"/>
          <w:lang w:eastAsia="lv-LV"/>
          <w14:ligatures w14:val="none"/>
        </w:rPr>
      </w:pPr>
    </w:p>
    <w:p w14:paraId="30BC21D3" w14:textId="77777777" w:rsidR="002071E4" w:rsidRDefault="002071E4">
      <w:pPr>
        <w:rPr>
          <w:rFonts w:ascii="Times New Roman" w:eastAsia="Times New Roman" w:hAnsi="Times New Roman" w:cs="Times New Roman"/>
          <w:kern w:val="0"/>
          <w:lang w:eastAsia="lv-LV"/>
          <w14:ligatures w14:val="none"/>
        </w:rPr>
      </w:pPr>
    </w:p>
    <w:p w14:paraId="5B91AFCA" w14:textId="77777777" w:rsidR="002071E4" w:rsidRDefault="002071E4">
      <w:pPr>
        <w:rPr>
          <w:rFonts w:ascii="Times New Roman" w:eastAsia="Times New Roman" w:hAnsi="Times New Roman" w:cs="Times New Roman"/>
          <w:kern w:val="0"/>
          <w:lang w:eastAsia="lv-LV"/>
          <w14:ligatures w14:val="none"/>
        </w:rPr>
      </w:pPr>
    </w:p>
    <w:p w14:paraId="65A13E5C" w14:textId="77777777" w:rsidR="002071E4" w:rsidRDefault="002071E4">
      <w:pPr>
        <w:rPr>
          <w:rFonts w:ascii="Times New Roman" w:eastAsia="Times New Roman" w:hAnsi="Times New Roman" w:cs="Times New Roman"/>
          <w:kern w:val="0"/>
          <w:lang w:eastAsia="lv-LV"/>
          <w14:ligatures w14:val="none"/>
        </w:rPr>
      </w:pPr>
    </w:p>
    <w:p w14:paraId="0238AB4A" w14:textId="77777777" w:rsidR="002071E4" w:rsidRDefault="002071E4">
      <w:pPr>
        <w:rPr>
          <w:rFonts w:ascii="Times New Roman" w:eastAsia="Times New Roman" w:hAnsi="Times New Roman" w:cs="Times New Roman"/>
          <w:kern w:val="0"/>
          <w:lang w:eastAsia="lv-LV"/>
          <w14:ligatures w14:val="none"/>
        </w:rPr>
      </w:pPr>
    </w:p>
    <w:p w14:paraId="2427C3B8" w14:textId="77777777" w:rsidR="002071E4" w:rsidRDefault="002071E4">
      <w:pPr>
        <w:rPr>
          <w:rFonts w:ascii="Times New Roman" w:eastAsia="Times New Roman" w:hAnsi="Times New Roman" w:cs="Times New Roman"/>
          <w:kern w:val="0"/>
          <w:lang w:eastAsia="lv-LV"/>
          <w14:ligatures w14:val="none"/>
        </w:rPr>
      </w:pPr>
    </w:p>
    <w:p w14:paraId="31BA5D05" w14:textId="77777777" w:rsidR="002071E4" w:rsidRDefault="002071E4">
      <w:pPr>
        <w:rPr>
          <w:rFonts w:ascii="Times New Roman" w:eastAsia="Times New Roman" w:hAnsi="Times New Roman" w:cs="Times New Roman"/>
          <w:kern w:val="0"/>
          <w:lang w:eastAsia="lv-LV"/>
          <w14:ligatures w14:val="none"/>
        </w:rPr>
      </w:pPr>
    </w:p>
    <w:p w14:paraId="74536C0B" w14:textId="77777777" w:rsidR="002071E4" w:rsidRDefault="002071E4">
      <w:pPr>
        <w:rPr>
          <w:rFonts w:ascii="Times New Roman" w:eastAsia="Times New Roman" w:hAnsi="Times New Roman" w:cs="Times New Roman"/>
          <w:kern w:val="0"/>
          <w:lang w:eastAsia="lv-LV"/>
          <w14:ligatures w14:val="none"/>
        </w:rPr>
      </w:pPr>
    </w:p>
    <w:p w14:paraId="1A2D0863" w14:textId="77777777" w:rsidR="002071E4" w:rsidRDefault="002071E4">
      <w:pPr>
        <w:rPr>
          <w:rFonts w:ascii="Times New Roman" w:eastAsia="Times New Roman" w:hAnsi="Times New Roman" w:cs="Times New Roman"/>
          <w:kern w:val="0"/>
          <w:lang w:eastAsia="lv-LV"/>
          <w14:ligatures w14:val="none"/>
        </w:rPr>
      </w:pPr>
    </w:p>
    <w:p w14:paraId="6292BAE5" w14:textId="78DEFF32" w:rsidR="001B1BF0" w:rsidRPr="00647C52" w:rsidRDefault="001B1BF0" w:rsidP="001B1BF0">
      <w:pPr>
        <w:ind w:firstLine="720"/>
        <w:jc w:val="right"/>
        <w:rPr>
          <w:rFonts w:ascii="Times New Roman" w:hAnsi="Times New Roman" w:cs="Times New Roman"/>
          <w:color w:val="000000" w:themeColor="text1"/>
        </w:rPr>
      </w:pPr>
      <w:hyperlink r:id="rId14" w:anchor="piel1" w:tgtFrame="_blank" w:history="1">
        <w:r w:rsidRPr="00647C52">
          <w:rPr>
            <w:rStyle w:val="Hipersaite"/>
            <w:rFonts w:ascii="Times New Roman" w:hAnsi="Times New Roman" w:cs="Times New Roman"/>
            <w:color w:val="000000" w:themeColor="text1"/>
            <w:u w:val="none"/>
          </w:rPr>
          <w:t>1. pielikums</w:t>
        </w:r>
      </w:hyperlink>
    </w:p>
    <w:p w14:paraId="10158404" w14:textId="77777777" w:rsidR="004A1823" w:rsidRDefault="002B377E" w:rsidP="004410F2">
      <w:pPr>
        <w:spacing w:after="0" w:line="240" w:lineRule="auto"/>
        <w:ind w:firstLine="720"/>
        <w:jc w:val="center"/>
        <w:rPr>
          <w:rFonts w:ascii="Times New Roman" w:hAnsi="Times New Roman" w:cs="Times New Roman"/>
        </w:rPr>
      </w:pPr>
      <w:r w:rsidRPr="00647C52">
        <w:rPr>
          <w:rFonts w:ascii="Times New Roman" w:hAnsi="Times New Roman" w:cs="Times New Roman"/>
        </w:rPr>
        <w:t>Sosnovska latvāņu izplatības ierobežošanas pasākumu plān</w:t>
      </w:r>
      <w:r w:rsidR="00D95028" w:rsidRPr="00647C52">
        <w:rPr>
          <w:rFonts w:ascii="Times New Roman" w:hAnsi="Times New Roman" w:cs="Times New Roman"/>
        </w:rPr>
        <w:t>s</w:t>
      </w:r>
    </w:p>
    <w:p w14:paraId="4B1CD462" w14:textId="247657A2" w:rsidR="002B377E" w:rsidRPr="00647C52" w:rsidRDefault="001B1BF0" w:rsidP="004410F2">
      <w:pPr>
        <w:spacing w:after="0" w:line="240" w:lineRule="auto"/>
        <w:ind w:firstLine="720"/>
        <w:jc w:val="center"/>
        <w:rPr>
          <w:rFonts w:ascii="Times New Roman" w:hAnsi="Times New Roman" w:cs="Times New Roman"/>
        </w:rPr>
      </w:pPr>
      <w:r w:rsidRPr="00647C52">
        <w:rPr>
          <w:rFonts w:ascii="Times New Roman" w:hAnsi="Times New Roman" w:cs="Times New Roman"/>
        </w:rPr>
        <w:t xml:space="preserve">Līvānu </w:t>
      </w:r>
      <w:r w:rsidR="002B377E" w:rsidRPr="00647C52">
        <w:rPr>
          <w:rFonts w:ascii="Times New Roman" w:hAnsi="Times New Roman" w:cs="Times New Roman"/>
        </w:rPr>
        <w:t>novadā 2026.-2030. gadam</w:t>
      </w:r>
    </w:p>
    <w:tbl>
      <w:tblPr>
        <w:tblStyle w:val="Reatabula"/>
        <w:tblpPr w:leftFromText="180" w:rightFromText="180" w:vertAnchor="text" w:horzAnchor="margin" w:tblpXSpec="center" w:tblpY="446"/>
        <w:tblW w:w="10910" w:type="dxa"/>
        <w:tblLayout w:type="fixed"/>
        <w:tblLook w:val="04A0" w:firstRow="1" w:lastRow="0" w:firstColumn="1" w:lastColumn="0" w:noHBand="0" w:noVBand="1"/>
      </w:tblPr>
      <w:tblGrid>
        <w:gridCol w:w="562"/>
        <w:gridCol w:w="1701"/>
        <w:gridCol w:w="1560"/>
        <w:gridCol w:w="1134"/>
        <w:gridCol w:w="1275"/>
        <w:gridCol w:w="1418"/>
        <w:gridCol w:w="1701"/>
        <w:gridCol w:w="1559"/>
      </w:tblGrid>
      <w:tr w:rsidR="004A1823" w:rsidRPr="00647C52" w14:paraId="01945F6A" w14:textId="77777777" w:rsidTr="004A1823">
        <w:trPr>
          <w:trHeight w:val="3109"/>
        </w:trPr>
        <w:tc>
          <w:tcPr>
            <w:tcW w:w="562" w:type="dxa"/>
            <w:vMerge w:val="restart"/>
            <w:textDirection w:val="btLr"/>
          </w:tcPr>
          <w:p w14:paraId="29362DF3" w14:textId="00DC48CF" w:rsidR="004A1823" w:rsidRPr="004A1823" w:rsidRDefault="004A1823" w:rsidP="004A1823">
            <w:pPr>
              <w:ind w:left="113" w:right="113"/>
              <w:jc w:val="right"/>
              <w:rPr>
                <w:rFonts w:ascii="Times New Roman" w:hAnsi="Times New Roman" w:cs="Times New Roman"/>
                <w:sz w:val="20"/>
                <w:szCs w:val="20"/>
              </w:rPr>
            </w:pPr>
            <w:r w:rsidRPr="004A1823">
              <w:rPr>
                <w:rFonts w:ascii="Times New Roman" w:hAnsi="Times New Roman" w:cs="Times New Roman"/>
                <w:sz w:val="20"/>
                <w:szCs w:val="20"/>
              </w:rPr>
              <w:t>Nr. p.k.</w:t>
            </w:r>
          </w:p>
        </w:tc>
        <w:tc>
          <w:tcPr>
            <w:tcW w:w="1701" w:type="dxa"/>
            <w:vMerge w:val="restart"/>
          </w:tcPr>
          <w:p w14:paraId="1E8D97F3" w14:textId="77777777" w:rsidR="004A1823" w:rsidRPr="005B0063" w:rsidRDefault="004A1823" w:rsidP="004A1823">
            <w:pPr>
              <w:rPr>
                <w:rFonts w:ascii="Times New Roman" w:hAnsi="Times New Roman" w:cs="Times New Roman"/>
                <w:sz w:val="20"/>
                <w:szCs w:val="20"/>
              </w:rPr>
            </w:pPr>
            <w:r w:rsidRPr="005B0063">
              <w:rPr>
                <w:rFonts w:ascii="Times New Roman" w:hAnsi="Times New Roman" w:cs="Times New Roman"/>
                <w:sz w:val="20"/>
                <w:szCs w:val="20"/>
              </w:rPr>
              <w:t>Latvāņu izplatības ierobežošanas pasākumu faktiskais veicējs (pakalpojuma sniedzējs). Informācija par personu (juridiskās personas Nosaukumu (firmu), Reģistrācijas numuru Uzņēmumu reģistrā un personas vārdu un uzvārdu) juridisko adresi vai fiziskās personas adresi</w:t>
            </w:r>
          </w:p>
        </w:tc>
        <w:tc>
          <w:tcPr>
            <w:tcW w:w="1560" w:type="dxa"/>
            <w:vMerge w:val="restart"/>
          </w:tcPr>
          <w:p w14:paraId="390B027F" w14:textId="77777777" w:rsidR="004A1823" w:rsidRPr="005B0063" w:rsidRDefault="004A1823" w:rsidP="004A1823">
            <w:pPr>
              <w:jc w:val="both"/>
              <w:rPr>
                <w:rFonts w:ascii="Times New Roman" w:hAnsi="Times New Roman" w:cs="Times New Roman"/>
                <w:sz w:val="20"/>
                <w:szCs w:val="20"/>
              </w:rPr>
            </w:pPr>
            <w:r w:rsidRPr="005B0063">
              <w:rPr>
                <w:rFonts w:ascii="Times New Roman" w:hAnsi="Times New Roman" w:cs="Times New Roman"/>
                <w:sz w:val="20"/>
                <w:szCs w:val="20"/>
              </w:rPr>
              <w:t>Invadētās zemes vienības kadastra apzīmējums, administratīvās teritorijas nosaukums (pagasts)</w:t>
            </w:r>
          </w:p>
        </w:tc>
        <w:tc>
          <w:tcPr>
            <w:tcW w:w="2409" w:type="dxa"/>
            <w:gridSpan w:val="2"/>
          </w:tcPr>
          <w:p w14:paraId="766B84F8" w14:textId="77777777" w:rsidR="004A1823" w:rsidRPr="005B0063" w:rsidRDefault="004A1823" w:rsidP="004A1823">
            <w:pPr>
              <w:jc w:val="both"/>
              <w:rPr>
                <w:rFonts w:ascii="Times New Roman" w:hAnsi="Times New Roman" w:cs="Times New Roman"/>
                <w:sz w:val="20"/>
                <w:szCs w:val="20"/>
              </w:rPr>
            </w:pPr>
            <w:r w:rsidRPr="005B0063">
              <w:rPr>
                <w:rFonts w:ascii="Times New Roman" w:hAnsi="Times New Roman" w:cs="Times New Roman"/>
                <w:sz w:val="20"/>
                <w:szCs w:val="20"/>
              </w:rPr>
              <w:t>Platība (ha), t.sk.</w:t>
            </w:r>
          </w:p>
        </w:tc>
        <w:tc>
          <w:tcPr>
            <w:tcW w:w="1418" w:type="dxa"/>
            <w:vMerge w:val="restart"/>
          </w:tcPr>
          <w:p w14:paraId="15D91F33" w14:textId="77777777" w:rsidR="004A1823" w:rsidRPr="005B0063" w:rsidRDefault="004A1823" w:rsidP="004A1823">
            <w:pPr>
              <w:jc w:val="both"/>
              <w:rPr>
                <w:rFonts w:ascii="Times New Roman" w:hAnsi="Times New Roman" w:cs="Times New Roman"/>
                <w:sz w:val="20"/>
                <w:szCs w:val="20"/>
              </w:rPr>
            </w:pPr>
            <w:r w:rsidRPr="005B0063">
              <w:rPr>
                <w:rFonts w:ascii="Times New Roman" w:hAnsi="Times New Roman" w:cs="Times New Roman"/>
                <w:sz w:val="20"/>
                <w:szCs w:val="20"/>
              </w:rPr>
              <w:t>Datums, kad veikti pasākumi latvāņu izplatības ierobežošana</w:t>
            </w:r>
          </w:p>
        </w:tc>
        <w:tc>
          <w:tcPr>
            <w:tcW w:w="1701" w:type="dxa"/>
            <w:vMerge w:val="restart"/>
          </w:tcPr>
          <w:p w14:paraId="458E99CE" w14:textId="77777777" w:rsidR="004A1823" w:rsidRPr="005B0063" w:rsidRDefault="004A1823" w:rsidP="004A1823">
            <w:pPr>
              <w:rPr>
                <w:rFonts w:ascii="Times New Roman" w:hAnsi="Times New Roman" w:cs="Times New Roman"/>
                <w:sz w:val="20"/>
                <w:szCs w:val="20"/>
              </w:rPr>
            </w:pPr>
            <w:r w:rsidRPr="005B0063">
              <w:rPr>
                <w:rFonts w:ascii="Times New Roman" w:hAnsi="Times New Roman" w:cs="Times New Roman"/>
                <w:sz w:val="20"/>
                <w:szCs w:val="20"/>
              </w:rPr>
              <w:t>Izmantotās metodes un paņēmieni latvāņu izplatības ierobežošanai</w:t>
            </w:r>
          </w:p>
        </w:tc>
        <w:tc>
          <w:tcPr>
            <w:tcW w:w="1559" w:type="dxa"/>
            <w:vMerge w:val="restart"/>
          </w:tcPr>
          <w:p w14:paraId="0AAF491C" w14:textId="77777777" w:rsidR="004A1823" w:rsidRPr="005B0063" w:rsidRDefault="004A1823" w:rsidP="004A1823">
            <w:pPr>
              <w:ind w:right="329"/>
              <w:jc w:val="both"/>
              <w:rPr>
                <w:rFonts w:ascii="Times New Roman" w:hAnsi="Times New Roman" w:cs="Times New Roman"/>
                <w:sz w:val="20"/>
                <w:szCs w:val="20"/>
              </w:rPr>
            </w:pPr>
            <w:r w:rsidRPr="005B0063">
              <w:rPr>
                <w:rFonts w:ascii="Times New Roman" w:hAnsi="Times New Roman" w:cs="Times New Roman"/>
                <w:sz w:val="20"/>
                <w:szCs w:val="20"/>
              </w:rPr>
              <w:t>Latvāņu attīstības stadijas, kādās veikti pasākumi (dīgsts, rozetes stadija, ziedkopas attīstība, ziedēšanas sākums, pilnzieds, ziedēšanas beigas, sēklu stadija)</w:t>
            </w:r>
          </w:p>
        </w:tc>
      </w:tr>
      <w:tr w:rsidR="004A1823" w:rsidRPr="00647C52" w14:paraId="43D14EB2" w14:textId="77777777" w:rsidTr="004A1823">
        <w:trPr>
          <w:trHeight w:val="1645"/>
        </w:trPr>
        <w:tc>
          <w:tcPr>
            <w:tcW w:w="562" w:type="dxa"/>
            <w:vMerge/>
          </w:tcPr>
          <w:p w14:paraId="341D0760" w14:textId="77777777" w:rsidR="004A1823" w:rsidRPr="00647C52" w:rsidRDefault="004A1823" w:rsidP="004A1823">
            <w:pPr>
              <w:jc w:val="both"/>
              <w:rPr>
                <w:rFonts w:ascii="Times New Roman" w:hAnsi="Times New Roman" w:cs="Times New Roman"/>
              </w:rPr>
            </w:pPr>
          </w:p>
        </w:tc>
        <w:tc>
          <w:tcPr>
            <w:tcW w:w="1701" w:type="dxa"/>
            <w:vMerge/>
          </w:tcPr>
          <w:p w14:paraId="58B0CB9C" w14:textId="77777777" w:rsidR="004A1823" w:rsidRPr="00647C52" w:rsidRDefault="004A1823" w:rsidP="004A1823">
            <w:pPr>
              <w:jc w:val="both"/>
              <w:rPr>
                <w:rFonts w:ascii="Times New Roman" w:hAnsi="Times New Roman" w:cs="Times New Roman"/>
              </w:rPr>
            </w:pPr>
          </w:p>
        </w:tc>
        <w:tc>
          <w:tcPr>
            <w:tcW w:w="1560" w:type="dxa"/>
            <w:vMerge/>
          </w:tcPr>
          <w:p w14:paraId="11800DEF" w14:textId="77777777" w:rsidR="004A1823" w:rsidRPr="009C2089" w:rsidRDefault="004A1823" w:rsidP="004A1823">
            <w:pPr>
              <w:jc w:val="both"/>
              <w:rPr>
                <w:rFonts w:ascii="Times New Roman" w:hAnsi="Times New Roman" w:cs="Times New Roman"/>
                <w:sz w:val="20"/>
                <w:szCs w:val="20"/>
              </w:rPr>
            </w:pPr>
          </w:p>
        </w:tc>
        <w:tc>
          <w:tcPr>
            <w:tcW w:w="1134" w:type="dxa"/>
          </w:tcPr>
          <w:p w14:paraId="78A334FB" w14:textId="77777777" w:rsidR="004A1823" w:rsidRPr="009C2089" w:rsidRDefault="004A1823" w:rsidP="004A1823">
            <w:pPr>
              <w:jc w:val="both"/>
              <w:rPr>
                <w:rFonts w:ascii="Times New Roman" w:hAnsi="Times New Roman" w:cs="Times New Roman"/>
                <w:sz w:val="20"/>
                <w:szCs w:val="20"/>
              </w:rPr>
            </w:pPr>
            <w:r w:rsidRPr="009C2089">
              <w:rPr>
                <w:rFonts w:ascii="Times New Roman" w:hAnsi="Times New Roman" w:cs="Times New Roman"/>
                <w:sz w:val="20"/>
                <w:szCs w:val="20"/>
              </w:rPr>
              <w:t>Ar latvāņiem invadētā kopējā teritorijas platība (ha)</w:t>
            </w:r>
          </w:p>
        </w:tc>
        <w:tc>
          <w:tcPr>
            <w:tcW w:w="1275" w:type="dxa"/>
          </w:tcPr>
          <w:p w14:paraId="28347300" w14:textId="018087DA" w:rsidR="004A1823" w:rsidRPr="009C2089" w:rsidRDefault="004A1823" w:rsidP="004A1823">
            <w:pPr>
              <w:jc w:val="both"/>
              <w:rPr>
                <w:rFonts w:ascii="Times New Roman" w:hAnsi="Times New Roman" w:cs="Times New Roman"/>
                <w:sz w:val="20"/>
                <w:szCs w:val="20"/>
              </w:rPr>
            </w:pPr>
            <w:r w:rsidRPr="009C2089">
              <w:rPr>
                <w:rFonts w:ascii="Times New Roman" w:hAnsi="Times New Roman" w:cs="Times New Roman"/>
                <w:sz w:val="20"/>
                <w:szCs w:val="20"/>
              </w:rPr>
              <w:t xml:space="preserve">Teritorijā esošā blīvās latvāņu audzes (nav citu lakstaugu) </w:t>
            </w:r>
            <w:r w:rsidR="004410F2">
              <w:rPr>
                <w:rFonts w:ascii="Times New Roman" w:hAnsi="Times New Roman" w:cs="Times New Roman"/>
                <w:sz w:val="20"/>
                <w:szCs w:val="20"/>
              </w:rPr>
              <w:t>p</w:t>
            </w:r>
            <w:r w:rsidRPr="009C2089">
              <w:rPr>
                <w:rFonts w:ascii="Times New Roman" w:hAnsi="Times New Roman" w:cs="Times New Roman"/>
                <w:sz w:val="20"/>
                <w:szCs w:val="20"/>
              </w:rPr>
              <w:t>latība (ha)</w:t>
            </w:r>
          </w:p>
        </w:tc>
        <w:tc>
          <w:tcPr>
            <w:tcW w:w="1418" w:type="dxa"/>
            <w:vMerge/>
          </w:tcPr>
          <w:p w14:paraId="7F2C9D8A" w14:textId="77777777" w:rsidR="004A1823" w:rsidRPr="009C2089" w:rsidRDefault="004A1823" w:rsidP="004A1823">
            <w:pPr>
              <w:jc w:val="both"/>
              <w:rPr>
                <w:rFonts w:ascii="Times New Roman" w:hAnsi="Times New Roman" w:cs="Times New Roman"/>
                <w:sz w:val="20"/>
                <w:szCs w:val="20"/>
              </w:rPr>
            </w:pPr>
          </w:p>
        </w:tc>
        <w:tc>
          <w:tcPr>
            <w:tcW w:w="1701" w:type="dxa"/>
            <w:vMerge/>
          </w:tcPr>
          <w:p w14:paraId="6DA4AF77" w14:textId="77777777" w:rsidR="004A1823" w:rsidRPr="009C2089" w:rsidRDefault="004A1823" w:rsidP="004A1823">
            <w:pPr>
              <w:jc w:val="both"/>
              <w:rPr>
                <w:rFonts w:ascii="Times New Roman" w:hAnsi="Times New Roman" w:cs="Times New Roman"/>
                <w:sz w:val="20"/>
                <w:szCs w:val="20"/>
              </w:rPr>
            </w:pPr>
          </w:p>
        </w:tc>
        <w:tc>
          <w:tcPr>
            <w:tcW w:w="1559" w:type="dxa"/>
            <w:vMerge/>
          </w:tcPr>
          <w:p w14:paraId="61EC5DA4" w14:textId="77777777" w:rsidR="004A1823" w:rsidRPr="00647C52" w:rsidRDefault="004A1823" w:rsidP="004A1823">
            <w:pPr>
              <w:jc w:val="both"/>
              <w:rPr>
                <w:rFonts w:ascii="Times New Roman" w:hAnsi="Times New Roman" w:cs="Times New Roman"/>
              </w:rPr>
            </w:pPr>
          </w:p>
        </w:tc>
      </w:tr>
      <w:tr w:rsidR="004A1823" w:rsidRPr="00647C52" w14:paraId="5F9D38F4" w14:textId="77777777" w:rsidTr="004A1823">
        <w:trPr>
          <w:trHeight w:val="281"/>
        </w:trPr>
        <w:tc>
          <w:tcPr>
            <w:tcW w:w="562" w:type="dxa"/>
          </w:tcPr>
          <w:p w14:paraId="4FC4CEA4" w14:textId="77777777" w:rsidR="004A1823" w:rsidRPr="00647C52" w:rsidRDefault="004A1823" w:rsidP="004A1823">
            <w:pPr>
              <w:jc w:val="both"/>
              <w:rPr>
                <w:rFonts w:ascii="Times New Roman" w:hAnsi="Times New Roman" w:cs="Times New Roman"/>
              </w:rPr>
            </w:pPr>
          </w:p>
        </w:tc>
        <w:tc>
          <w:tcPr>
            <w:tcW w:w="1701" w:type="dxa"/>
          </w:tcPr>
          <w:p w14:paraId="4C384A76" w14:textId="77777777" w:rsidR="004A1823" w:rsidRPr="00647C52" w:rsidRDefault="004A1823" w:rsidP="004A1823">
            <w:pPr>
              <w:jc w:val="both"/>
              <w:rPr>
                <w:rFonts w:ascii="Times New Roman" w:hAnsi="Times New Roman" w:cs="Times New Roman"/>
              </w:rPr>
            </w:pPr>
          </w:p>
        </w:tc>
        <w:tc>
          <w:tcPr>
            <w:tcW w:w="1560" w:type="dxa"/>
          </w:tcPr>
          <w:p w14:paraId="268D6563" w14:textId="77777777" w:rsidR="004A1823" w:rsidRPr="00647C52" w:rsidRDefault="004A1823" w:rsidP="004A1823">
            <w:pPr>
              <w:jc w:val="both"/>
              <w:rPr>
                <w:rFonts w:ascii="Times New Roman" w:hAnsi="Times New Roman" w:cs="Times New Roman"/>
              </w:rPr>
            </w:pPr>
          </w:p>
        </w:tc>
        <w:tc>
          <w:tcPr>
            <w:tcW w:w="1134" w:type="dxa"/>
          </w:tcPr>
          <w:p w14:paraId="19775C9C" w14:textId="77777777" w:rsidR="004A1823" w:rsidRPr="00647C52" w:rsidRDefault="004A1823" w:rsidP="004A1823">
            <w:pPr>
              <w:jc w:val="both"/>
              <w:rPr>
                <w:rFonts w:ascii="Times New Roman" w:hAnsi="Times New Roman" w:cs="Times New Roman"/>
              </w:rPr>
            </w:pPr>
          </w:p>
        </w:tc>
        <w:tc>
          <w:tcPr>
            <w:tcW w:w="1275" w:type="dxa"/>
          </w:tcPr>
          <w:p w14:paraId="132897C1" w14:textId="77777777" w:rsidR="004A1823" w:rsidRPr="00647C52" w:rsidRDefault="004A1823" w:rsidP="004A1823">
            <w:pPr>
              <w:jc w:val="both"/>
              <w:rPr>
                <w:rFonts w:ascii="Times New Roman" w:hAnsi="Times New Roman" w:cs="Times New Roman"/>
              </w:rPr>
            </w:pPr>
          </w:p>
        </w:tc>
        <w:tc>
          <w:tcPr>
            <w:tcW w:w="1418" w:type="dxa"/>
          </w:tcPr>
          <w:p w14:paraId="17527ABE" w14:textId="77777777" w:rsidR="004A1823" w:rsidRPr="00647C52" w:rsidRDefault="004A1823" w:rsidP="004A1823">
            <w:pPr>
              <w:jc w:val="both"/>
              <w:rPr>
                <w:rFonts w:ascii="Times New Roman" w:hAnsi="Times New Roman" w:cs="Times New Roman"/>
              </w:rPr>
            </w:pPr>
          </w:p>
        </w:tc>
        <w:tc>
          <w:tcPr>
            <w:tcW w:w="1701" w:type="dxa"/>
          </w:tcPr>
          <w:p w14:paraId="523B8445" w14:textId="77777777" w:rsidR="004A1823" w:rsidRPr="00647C52" w:rsidRDefault="004A1823" w:rsidP="004A1823">
            <w:pPr>
              <w:jc w:val="both"/>
              <w:rPr>
                <w:rFonts w:ascii="Times New Roman" w:hAnsi="Times New Roman" w:cs="Times New Roman"/>
              </w:rPr>
            </w:pPr>
          </w:p>
        </w:tc>
        <w:tc>
          <w:tcPr>
            <w:tcW w:w="1559" w:type="dxa"/>
          </w:tcPr>
          <w:p w14:paraId="504E1C37" w14:textId="77777777" w:rsidR="004A1823" w:rsidRPr="00647C52" w:rsidRDefault="004A1823" w:rsidP="004A1823">
            <w:pPr>
              <w:jc w:val="both"/>
              <w:rPr>
                <w:rFonts w:ascii="Times New Roman" w:hAnsi="Times New Roman" w:cs="Times New Roman"/>
              </w:rPr>
            </w:pPr>
          </w:p>
        </w:tc>
      </w:tr>
      <w:tr w:rsidR="004A1823" w:rsidRPr="00647C52" w14:paraId="05760006" w14:textId="77777777" w:rsidTr="004A1823">
        <w:trPr>
          <w:trHeight w:val="281"/>
        </w:trPr>
        <w:tc>
          <w:tcPr>
            <w:tcW w:w="562" w:type="dxa"/>
          </w:tcPr>
          <w:p w14:paraId="2D9ED3B7" w14:textId="77777777" w:rsidR="004A1823" w:rsidRPr="00647C52" w:rsidRDefault="004A1823" w:rsidP="004A1823">
            <w:pPr>
              <w:jc w:val="both"/>
              <w:rPr>
                <w:rFonts w:ascii="Times New Roman" w:hAnsi="Times New Roman" w:cs="Times New Roman"/>
              </w:rPr>
            </w:pPr>
          </w:p>
        </w:tc>
        <w:tc>
          <w:tcPr>
            <w:tcW w:w="1701" w:type="dxa"/>
          </w:tcPr>
          <w:p w14:paraId="412CDC9C" w14:textId="77777777" w:rsidR="004A1823" w:rsidRPr="00647C52" w:rsidRDefault="004A1823" w:rsidP="004A1823">
            <w:pPr>
              <w:jc w:val="both"/>
              <w:rPr>
                <w:rFonts w:ascii="Times New Roman" w:hAnsi="Times New Roman" w:cs="Times New Roman"/>
              </w:rPr>
            </w:pPr>
          </w:p>
        </w:tc>
        <w:tc>
          <w:tcPr>
            <w:tcW w:w="1560" w:type="dxa"/>
          </w:tcPr>
          <w:p w14:paraId="7118314C" w14:textId="77777777" w:rsidR="004A1823" w:rsidRPr="00647C52" w:rsidRDefault="004A1823" w:rsidP="004A1823">
            <w:pPr>
              <w:jc w:val="both"/>
              <w:rPr>
                <w:rFonts w:ascii="Times New Roman" w:hAnsi="Times New Roman" w:cs="Times New Roman"/>
              </w:rPr>
            </w:pPr>
          </w:p>
        </w:tc>
        <w:tc>
          <w:tcPr>
            <w:tcW w:w="1134" w:type="dxa"/>
          </w:tcPr>
          <w:p w14:paraId="48282EA3" w14:textId="77777777" w:rsidR="004A1823" w:rsidRPr="00647C52" w:rsidRDefault="004A1823" w:rsidP="004A1823">
            <w:pPr>
              <w:jc w:val="both"/>
              <w:rPr>
                <w:rFonts w:ascii="Times New Roman" w:hAnsi="Times New Roman" w:cs="Times New Roman"/>
              </w:rPr>
            </w:pPr>
          </w:p>
        </w:tc>
        <w:tc>
          <w:tcPr>
            <w:tcW w:w="1275" w:type="dxa"/>
          </w:tcPr>
          <w:p w14:paraId="48921122" w14:textId="77777777" w:rsidR="004A1823" w:rsidRPr="00647C52" w:rsidRDefault="004A1823" w:rsidP="004A1823">
            <w:pPr>
              <w:jc w:val="both"/>
              <w:rPr>
                <w:rFonts w:ascii="Times New Roman" w:hAnsi="Times New Roman" w:cs="Times New Roman"/>
              </w:rPr>
            </w:pPr>
          </w:p>
        </w:tc>
        <w:tc>
          <w:tcPr>
            <w:tcW w:w="1418" w:type="dxa"/>
          </w:tcPr>
          <w:p w14:paraId="26A8311A" w14:textId="77777777" w:rsidR="004A1823" w:rsidRPr="00647C52" w:rsidRDefault="004A1823" w:rsidP="004A1823">
            <w:pPr>
              <w:jc w:val="both"/>
              <w:rPr>
                <w:rFonts w:ascii="Times New Roman" w:hAnsi="Times New Roman" w:cs="Times New Roman"/>
              </w:rPr>
            </w:pPr>
          </w:p>
        </w:tc>
        <w:tc>
          <w:tcPr>
            <w:tcW w:w="1701" w:type="dxa"/>
          </w:tcPr>
          <w:p w14:paraId="1D706D91" w14:textId="77777777" w:rsidR="004A1823" w:rsidRPr="00647C52" w:rsidRDefault="004A1823" w:rsidP="004A1823">
            <w:pPr>
              <w:jc w:val="both"/>
              <w:rPr>
                <w:rFonts w:ascii="Times New Roman" w:hAnsi="Times New Roman" w:cs="Times New Roman"/>
              </w:rPr>
            </w:pPr>
          </w:p>
        </w:tc>
        <w:tc>
          <w:tcPr>
            <w:tcW w:w="1559" w:type="dxa"/>
          </w:tcPr>
          <w:p w14:paraId="7D281336" w14:textId="77777777" w:rsidR="004A1823" w:rsidRPr="00647C52" w:rsidRDefault="004A1823" w:rsidP="004A1823">
            <w:pPr>
              <w:jc w:val="both"/>
              <w:rPr>
                <w:rFonts w:ascii="Times New Roman" w:hAnsi="Times New Roman" w:cs="Times New Roman"/>
              </w:rPr>
            </w:pPr>
          </w:p>
        </w:tc>
      </w:tr>
      <w:tr w:rsidR="004A1823" w:rsidRPr="00647C52" w14:paraId="13F46EE6" w14:textId="77777777" w:rsidTr="004A1823">
        <w:trPr>
          <w:trHeight w:val="281"/>
        </w:trPr>
        <w:tc>
          <w:tcPr>
            <w:tcW w:w="562" w:type="dxa"/>
          </w:tcPr>
          <w:p w14:paraId="1AEB8DF8" w14:textId="77777777" w:rsidR="004A1823" w:rsidRPr="00647C52" w:rsidRDefault="004A1823" w:rsidP="004A1823">
            <w:pPr>
              <w:jc w:val="both"/>
              <w:rPr>
                <w:rFonts w:ascii="Times New Roman" w:hAnsi="Times New Roman" w:cs="Times New Roman"/>
              </w:rPr>
            </w:pPr>
          </w:p>
        </w:tc>
        <w:tc>
          <w:tcPr>
            <w:tcW w:w="1701" w:type="dxa"/>
          </w:tcPr>
          <w:p w14:paraId="59B227E0" w14:textId="77777777" w:rsidR="004A1823" w:rsidRPr="00647C52" w:rsidRDefault="004A1823" w:rsidP="004A1823">
            <w:pPr>
              <w:jc w:val="both"/>
              <w:rPr>
                <w:rFonts w:ascii="Times New Roman" w:hAnsi="Times New Roman" w:cs="Times New Roman"/>
              </w:rPr>
            </w:pPr>
          </w:p>
        </w:tc>
        <w:tc>
          <w:tcPr>
            <w:tcW w:w="1560" w:type="dxa"/>
          </w:tcPr>
          <w:p w14:paraId="22B0B2D7" w14:textId="77777777" w:rsidR="004A1823" w:rsidRPr="00647C52" w:rsidRDefault="004A1823" w:rsidP="004A1823">
            <w:pPr>
              <w:jc w:val="both"/>
              <w:rPr>
                <w:rFonts w:ascii="Times New Roman" w:hAnsi="Times New Roman" w:cs="Times New Roman"/>
              </w:rPr>
            </w:pPr>
          </w:p>
        </w:tc>
        <w:tc>
          <w:tcPr>
            <w:tcW w:w="1134" w:type="dxa"/>
          </w:tcPr>
          <w:p w14:paraId="6FC99C3F" w14:textId="77777777" w:rsidR="004A1823" w:rsidRPr="00647C52" w:rsidRDefault="004A1823" w:rsidP="004A1823">
            <w:pPr>
              <w:jc w:val="both"/>
              <w:rPr>
                <w:rFonts w:ascii="Times New Roman" w:hAnsi="Times New Roman" w:cs="Times New Roman"/>
              </w:rPr>
            </w:pPr>
          </w:p>
        </w:tc>
        <w:tc>
          <w:tcPr>
            <w:tcW w:w="1275" w:type="dxa"/>
          </w:tcPr>
          <w:p w14:paraId="247C1B4B" w14:textId="77777777" w:rsidR="004A1823" w:rsidRPr="00647C52" w:rsidRDefault="004A1823" w:rsidP="004A1823">
            <w:pPr>
              <w:jc w:val="both"/>
              <w:rPr>
                <w:rFonts w:ascii="Times New Roman" w:hAnsi="Times New Roman" w:cs="Times New Roman"/>
              </w:rPr>
            </w:pPr>
          </w:p>
        </w:tc>
        <w:tc>
          <w:tcPr>
            <w:tcW w:w="1418" w:type="dxa"/>
          </w:tcPr>
          <w:p w14:paraId="482FD035" w14:textId="77777777" w:rsidR="004A1823" w:rsidRPr="00647C52" w:rsidRDefault="004A1823" w:rsidP="004A1823">
            <w:pPr>
              <w:jc w:val="both"/>
              <w:rPr>
                <w:rFonts w:ascii="Times New Roman" w:hAnsi="Times New Roman" w:cs="Times New Roman"/>
              </w:rPr>
            </w:pPr>
          </w:p>
        </w:tc>
        <w:tc>
          <w:tcPr>
            <w:tcW w:w="1701" w:type="dxa"/>
          </w:tcPr>
          <w:p w14:paraId="6D53516D" w14:textId="77777777" w:rsidR="004A1823" w:rsidRPr="00647C52" w:rsidRDefault="004A1823" w:rsidP="004A1823">
            <w:pPr>
              <w:jc w:val="both"/>
              <w:rPr>
                <w:rFonts w:ascii="Times New Roman" w:hAnsi="Times New Roman" w:cs="Times New Roman"/>
              </w:rPr>
            </w:pPr>
          </w:p>
        </w:tc>
        <w:tc>
          <w:tcPr>
            <w:tcW w:w="1559" w:type="dxa"/>
          </w:tcPr>
          <w:p w14:paraId="3067AA13" w14:textId="77777777" w:rsidR="004A1823" w:rsidRPr="00647C52" w:rsidRDefault="004A1823" w:rsidP="004A1823">
            <w:pPr>
              <w:jc w:val="both"/>
              <w:rPr>
                <w:rFonts w:ascii="Times New Roman" w:hAnsi="Times New Roman" w:cs="Times New Roman"/>
              </w:rPr>
            </w:pPr>
          </w:p>
        </w:tc>
      </w:tr>
      <w:tr w:rsidR="004A1823" w:rsidRPr="00647C52" w14:paraId="057DD85F" w14:textId="77777777" w:rsidTr="004A1823">
        <w:trPr>
          <w:trHeight w:val="281"/>
        </w:trPr>
        <w:tc>
          <w:tcPr>
            <w:tcW w:w="562" w:type="dxa"/>
          </w:tcPr>
          <w:p w14:paraId="234F38C9" w14:textId="77777777" w:rsidR="004A1823" w:rsidRPr="00647C52" w:rsidRDefault="004A1823" w:rsidP="004A1823">
            <w:pPr>
              <w:jc w:val="both"/>
              <w:rPr>
                <w:rFonts w:ascii="Times New Roman" w:hAnsi="Times New Roman" w:cs="Times New Roman"/>
              </w:rPr>
            </w:pPr>
          </w:p>
        </w:tc>
        <w:tc>
          <w:tcPr>
            <w:tcW w:w="1701" w:type="dxa"/>
          </w:tcPr>
          <w:p w14:paraId="31423895" w14:textId="77777777" w:rsidR="004A1823" w:rsidRPr="00647C52" w:rsidRDefault="004A1823" w:rsidP="004A1823">
            <w:pPr>
              <w:jc w:val="both"/>
              <w:rPr>
                <w:rFonts w:ascii="Times New Roman" w:hAnsi="Times New Roman" w:cs="Times New Roman"/>
              </w:rPr>
            </w:pPr>
          </w:p>
        </w:tc>
        <w:tc>
          <w:tcPr>
            <w:tcW w:w="1560" w:type="dxa"/>
          </w:tcPr>
          <w:p w14:paraId="5481837F" w14:textId="77777777" w:rsidR="004A1823" w:rsidRPr="00647C52" w:rsidRDefault="004A1823" w:rsidP="004A1823">
            <w:pPr>
              <w:jc w:val="both"/>
              <w:rPr>
                <w:rFonts w:ascii="Times New Roman" w:hAnsi="Times New Roman" w:cs="Times New Roman"/>
              </w:rPr>
            </w:pPr>
          </w:p>
        </w:tc>
        <w:tc>
          <w:tcPr>
            <w:tcW w:w="1134" w:type="dxa"/>
          </w:tcPr>
          <w:p w14:paraId="079E710A" w14:textId="77777777" w:rsidR="004A1823" w:rsidRPr="00647C52" w:rsidRDefault="004A1823" w:rsidP="004A1823">
            <w:pPr>
              <w:jc w:val="both"/>
              <w:rPr>
                <w:rFonts w:ascii="Times New Roman" w:hAnsi="Times New Roman" w:cs="Times New Roman"/>
              </w:rPr>
            </w:pPr>
          </w:p>
        </w:tc>
        <w:tc>
          <w:tcPr>
            <w:tcW w:w="1275" w:type="dxa"/>
          </w:tcPr>
          <w:p w14:paraId="64632E33" w14:textId="77777777" w:rsidR="004A1823" w:rsidRPr="00647C52" w:rsidRDefault="004A1823" w:rsidP="004A1823">
            <w:pPr>
              <w:jc w:val="both"/>
              <w:rPr>
                <w:rFonts w:ascii="Times New Roman" w:hAnsi="Times New Roman" w:cs="Times New Roman"/>
              </w:rPr>
            </w:pPr>
          </w:p>
        </w:tc>
        <w:tc>
          <w:tcPr>
            <w:tcW w:w="1418" w:type="dxa"/>
          </w:tcPr>
          <w:p w14:paraId="4BF042C1" w14:textId="77777777" w:rsidR="004A1823" w:rsidRPr="00647C52" w:rsidRDefault="004A1823" w:rsidP="004A1823">
            <w:pPr>
              <w:jc w:val="both"/>
              <w:rPr>
                <w:rFonts w:ascii="Times New Roman" w:hAnsi="Times New Roman" w:cs="Times New Roman"/>
              </w:rPr>
            </w:pPr>
          </w:p>
        </w:tc>
        <w:tc>
          <w:tcPr>
            <w:tcW w:w="1701" w:type="dxa"/>
          </w:tcPr>
          <w:p w14:paraId="5B3DB2FD" w14:textId="77777777" w:rsidR="004A1823" w:rsidRPr="00647C52" w:rsidRDefault="004A1823" w:rsidP="004A1823">
            <w:pPr>
              <w:jc w:val="both"/>
              <w:rPr>
                <w:rFonts w:ascii="Times New Roman" w:hAnsi="Times New Roman" w:cs="Times New Roman"/>
              </w:rPr>
            </w:pPr>
          </w:p>
        </w:tc>
        <w:tc>
          <w:tcPr>
            <w:tcW w:w="1559" w:type="dxa"/>
          </w:tcPr>
          <w:p w14:paraId="69087BAF" w14:textId="77777777" w:rsidR="004A1823" w:rsidRPr="00647C52" w:rsidRDefault="004A1823" w:rsidP="004A1823">
            <w:pPr>
              <w:jc w:val="both"/>
              <w:rPr>
                <w:rFonts w:ascii="Times New Roman" w:hAnsi="Times New Roman" w:cs="Times New Roman"/>
              </w:rPr>
            </w:pPr>
          </w:p>
        </w:tc>
      </w:tr>
    </w:tbl>
    <w:p w14:paraId="6EB0CDD2" w14:textId="5746AE55" w:rsidR="002B377E" w:rsidRPr="00682F02" w:rsidRDefault="00682F02" w:rsidP="00682F02">
      <w:pPr>
        <w:ind w:firstLine="720"/>
        <w:jc w:val="center"/>
        <w:rPr>
          <w:rFonts w:ascii="Times New Roman" w:hAnsi="Times New Roman" w:cs="Times New Roman"/>
          <w:b/>
          <w:bCs/>
        </w:rPr>
      </w:pPr>
      <w:r w:rsidRPr="00682F02">
        <w:rPr>
          <w:rFonts w:ascii="Times New Roman" w:hAnsi="Times New Roman" w:cs="Times New Roman"/>
          <w:b/>
          <w:bCs/>
        </w:rPr>
        <w:t>Latvāņu izplatības ierobežošanas pasākumu uzskaites žurnāls</w:t>
      </w:r>
    </w:p>
    <w:p w14:paraId="76FC439F" w14:textId="77777777" w:rsidR="002B377E" w:rsidRPr="00647C52" w:rsidRDefault="002B377E" w:rsidP="002F5631">
      <w:pPr>
        <w:ind w:firstLine="720"/>
        <w:jc w:val="both"/>
        <w:rPr>
          <w:rFonts w:ascii="Times New Roman" w:hAnsi="Times New Roman" w:cs="Times New Roman"/>
        </w:rPr>
      </w:pPr>
    </w:p>
    <w:sectPr w:rsidR="002B377E" w:rsidRPr="00647C52" w:rsidSect="002071E4">
      <w:footerReference w:type="defaul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149DA" w14:textId="77777777" w:rsidR="00D52B94" w:rsidRDefault="00D52B94" w:rsidP="004A1823">
      <w:pPr>
        <w:spacing w:after="0" w:line="240" w:lineRule="auto"/>
      </w:pPr>
      <w:r>
        <w:separator/>
      </w:r>
    </w:p>
  </w:endnote>
  <w:endnote w:type="continuationSeparator" w:id="0">
    <w:p w14:paraId="5E6D23F6" w14:textId="77777777" w:rsidR="00D52B94" w:rsidRDefault="00D52B94" w:rsidP="004A1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5449154"/>
      <w:docPartObj>
        <w:docPartGallery w:val="Page Numbers (Bottom of Page)"/>
        <w:docPartUnique/>
      </w:docPartObj>
    </w:sdtPr>
    <w:sdtEndPr/>
    <w:sdtContent>
      <w:p w14:paraId="7971D099" w14:textId="3BA82EAA" w:rsidR="002071E4" w:rsidRDefault="002071E4">
        <w:pPr>
          <w:pStyle w:val="Kjene"/>
          <w:jc w:val="center"/>
        </w:pPr>
        <w:r>
          <w:fldChar w:fldCharType="begin"/>
        </w:r>
        <w:r>
          <w:instrText>PAGE   \* MERGEFORMAT</w:instrText>
        </w:r>
        <w:r>
          <w:fldChar w:fldCharType="separate"/>
        </w:r>
        <w:r>
          <w:t>2</w:t>
        </w:r>
        <w:r>
          <w:fldChar w:fldCharType="end"/>
        </w:r>
      </w:p>
    </w:sdtContent>
  </w:sdt>
  <w:p w14:paraId="40584BC8" w14:textId="77777777" w:rsidR="002071E4" w:rsidRDefault="002071E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BF514" w14:textId="77777777" w:rsidR="00D52B94" w:rsidRDefault="00D52B94" w:rsidP="004A1823">
      <w:pPr>
        <w:spacing w:after="0" w:line="240" w:lineRule="auto"/>
      </w:pPr>
      <w:r>
        <w:separator/>
      </w:r>
    </w:p>
  </w:footnote>
  <w:footnote w:type="continuationSeparator" w:id="0">
    <w:p w14:paraId="25FE148B" w14:textId="77777777" w:rsidR="00D52B94" w:rsidRDefault="00D52B94" w:rsidP="004A18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8E72E6"/>
    <w:multiLevelType w:val="hybridMultilevel"/>
    <w:tmpl w:val="0876DC80"/>
    <w:lvl w:ilvl="0" w:tplc="24A07886">
      <w:start w:val="1"/>
      <w:numFmt w:val="decimal"/>
      <w:lvlText w:val="%1."/>
      <w:lvlJc w:val="left"/>
      <w:pPr>
        <w:ind w:left="1110" w:hanging="39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70A7F19"/>
    <w:multiLevelType w:val="hybridMultilevel"/>
    <w:tmpl w:val="7D52287E"/>
    <w:lvl w:ilvl="0" w:tplc="E266043A">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2" w15:restartNumberingAfterBreak="0">
    <w:nsid w:val="78261C2A"/>
    <w:multiLevelType w:val="hybridMultilevel"/>
    <w:tmpl w:val="691AAAF8"/>
    <w:lvl w:ilvl="0" w:tplc="E5F2150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74234573">
    <w:abstractNumId w:val="2"/>
  </w:num>
  <w:num w:numId="2" w16cid:durableId="945229563">
    <w:abstractNumId w:val="1"/>
  </w:num>
  <w:num w:numId="3" w16cid:durableId="190640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05"/>
    <w:rsid w:val="000B2677"/>
    <w:rsid w:val="000E37A6"/>
    <w:rsid w:val="00100185"/>
    <w:rsid w:val="00101B5D"/>
    <w:rsid w:val="00110F2A"/>
    <w:rsid w:val="001112EA"/>
    <w:rsid w:val="001667FC"/>
    <w:rsid w:val="00175F10"/>
    <w:rsid w:val="001932CE"/>
    <w:rsid w:val="001B1BF0"/>
    <w:rsid w:val="001B1E39"/>
    <w:rsid w:val="001B3703"/>
    <w:rsid w:val="002015A3"/>
    <w:rsid w:val="002071E4"/>
    <w:rsid w:val="00245499"/>
    <w:rsid w:val="0028280E"/>
    <w:rsid w:val="002B377E"/>
    <w:rsid w:val="002C04EB"/>
    <w:rsid w:val="002D15E2"/>
    <w:rsid w:val="002F5631"/>
    <w:rsid w:val="00310011"/>
    <w:rsid w:val="003140C9"/>
    <w:rsid w:val="003202A7"/>
    <w:rsid w:val="003216FA"/>
    <w:rsid w:val="00340AD0"/>
    <w:rsid w:val="00356305"/>
    <w:rsid w:val="00395905"/>
    <w:rsid w:val="003D17FF"/>
    <w:rsid w:val="003E557B"/>
    <w:rsid w:val="003F021B"/>
    <w:rsid w:val="00407F12"/>
    <w:rsid w:val="0041653E"/>
    <w:rsid w:val="004410F2"/>
    <w:rsid w:val="00442296"/>
    <w:rsid w:val="004434B5"/>
    <w:rsid w:val="00494746"/>
    <w:rsid w:val="004A1823"/>
    <w:rsid w:val="004B2186"/>
    <w:rsid w:val="004B3B40"/>
    <w:rsid w:val="004C66D2"/>
    <w:rsid w:val="005B0063"/>
    <w:rsid w:val="005B5209"/>
    <w:rsid w:val="005D7FDC"/>
    <w:rsid w:val="005E0DCE"/>
    <w:rsid w:val="00647C52"/>
    <w:rsid w:val="00663946"/>
    <w:rsid w:val="00682F02"/>
    <w:rsid w:val="006D5B58"/>
    <w:rsid w:val="006D6BB7"/>
    <w:rsid w:val="006E063B"/>
    <w:rsid w:val="00745024"/>
    <w:rsid w:val="007A29CF"/>
    <w:rsid w:val="007C6347"/>
    <w:rsid w:val="007E7DF7"/>
    <w:rsid w:val="008160DF"/>
    <w:rsid w:val="00825AE1"/>
    <w:rsid w:val="00851790"/>
    <w:rsid w:val="00882EB1"/>
    <w:rsid w:val="00894C0A"/>
    <w:rsid w:val="00895FCD"/>
    <w:rsid w:val="008A2B98"/>
    <w:rsid w:val="008D7C55"/>
    <w:rsid w:val="008E553F"/>
    <w:rsid w:val="009044F2"/>
    <w:rsid w:val="00910EAB"/>
    <w:rsid w:val="00912D1C"/>
    <w:rsid w:val="00917012"/>
    <w:rsid w:val="009849C6"/>
    <w:rsid w:val="00986332"/>
    <w:rsid w:val="00987EAF"/>
    <w:rsid w:val="009C2089"/>
    <w:rsid w:val="00A420C8"/>
    <w:rsid w:val="00A55477"/>
    <w:rsid w:val="00A95DF2"/>
    <w:rsid w:val="00AB4E04"/>
    <w:rsid w:val="00B40AB9"/>
    <w:rsid w:val="00C26D8B"/>
    <w:rsid w:val="00C7561D"/>
    <w:rsid w:val="00CA67EB"/>
    <w:rsid w:val="00CE207A"/>
    <w:rsid w:val="00CE7F6C"/>
    <w:rsid w:val="00D242B5"/>
    <w:rsid w:val="00D52B94"/>
    <w:rsid w:val="00D55A5F"/>
    <w:rsid w:val="00D66AFD"/>
    <w:rsid w:val="00D95028"/>
    <w:rsid w:val="00DA3EE1"/>
    <w:rsid w:val="00DD6F31"/>
    <w:rsid w:val="00DF7C87"/>
    <w:rsid w:val="00E17F06"/>
    <w:rsid w:val="00E33455"/>
    <w:rsid w:val="00E44BA6"/>
    <w:rsid w:val="00EF6646"/>
    <w:rsid w:val="00EF6A2A"/>
    <w:rsid w:val="00F2463F"/>
    <w:rsid w:val="00F31937"/>
    <w:rsid w:val="00F443B3"/>
    <w:rsid w:val="00F46A01"/>
    <w:rsid w:val="00F52902"/>
    <w:rsid w:val="00F86C24"/>
    <w:rsid w:val="00FD14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708B3DE"/>
  <w15:chartTrackingRefBased/>
  <w15:docId w15:val="{0E9E9B42-C816-4417-B85F-F62C6B477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3563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3563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356305"/>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356305"/>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356305"/>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35630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35630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35630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35630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356305"/>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356305"/>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356305"/>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356305"/>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356305"/>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35630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35630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35630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35630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3563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5630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35630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35630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35630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356305"/>
    <w:rPr>
      <w:i/>
      <w:iCs/>
      <w:color w:val="404040" w:themeColor="text1" w:themeTint="BF"/>
    </w:rPr>
  </w:style>
  <w:style w:type="paragraph" w:styleId="Sarakstarindkopa">
    <w:name w:val="List Paragraph"/>
    <w:basedOn w:val="Parasts"/>
    <w:uiPriority w:val="34"/>
    <w:qFormat/>
    <w:rsid w:val="00356305"/>
    <w:pPr>
      <w:ind w:left="720"/>
      <w:contextualSpacing/>
    </w:pPr>
  </w:style>
  <w:style w:type="character" w:styleId="Intensvsizclums">
    <w:name w:val="Intense Emphasis"/>
    <w:basedOn w:val="Noklusjumarindkopasfonts"/>
    <w:uiPriority w:val="21"/>
    <w:qFormat/>
    <w:rsid w:val="00356305"/>
    <w:rPr>
      <w:i/>
      <w:iCs/>
      <w:color w:val="0F4761" w:themeColor="accent1" w:themeShade="BF"/>
    </w:rPr>
  </w:style>
  <w:style w:type="paragraph" w:styleId="Intensvscitts">
    <w:name w:val="Intense Quote"/>
    <w:basedOn w:val="Parasts"/>
    <w:next w:val="Parasts"/>
    <w:link w:val="IntensvscittsRakstz"/>
    <w:uiPriority w:val="30"/>
    <w:qFormat/>
    <w:rsid w:val="003563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356305"/>
    <w:rPr>
      <w:i/>
      <w:iCs/>
      <w:color w:val="0F4761" w:themeColor="accent1" w:themeShade="BF"/>
    </w:rPr>
  </w:style>
  <w:style w:type="character" w:styleId="Intensvaatsauce">
    <w:name w:val="Intense Reference"/>
    <w:basedOn w:val="Noklusjumarindkopasfonts"/>
    <w:uiPriority w:val="32"/>
    <w:qFormat/>
    <w:rsid w:val="00356305"/>
    <w:rPr>
      <w:b/>
      <w:bCs/>
      <w:smallCaps/>
      <w:color w:val="0F4761" w:themeColor="accent1" w:themeShade="BF"/>
      <w:spacing w:val="5"/>
    </w:rPr>
  </w:style>
  <w:style w:type="table" w:styleId="Reatabula">
    <w:name w:val="Table Grid"/>
    <w:basedOn w:val="Parastatabula"/>
    <w:uiPriority w:val="39"/>
    <w:rsid w:val="002B3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B377E"/>
    <w:rPr>
      <w:color w:val="467886" w:themeColor="hyperlink"/>
      <w:u w:val="single"/>
    </w:rPr>
  </w:style>
  <w:style w:type="character" w:styleId="Neatrisintapieminana">
    <w:name w:val="Unresolved Mention"/>
    <w:basedOn w:val="Noklusjumarindkopasfonts"/>
    <w:uiPriority w:val="99"/>
    <w:semiHidden/>
    <w:unhideWhenUsed/>
    <w:rsid w:val="002B377E"/>
    <w:rPr>
      <w:color w:val="605E5C"/>
      <w:shd w:val="clear" w:color="auto" w:fill="E1DFDD"/>
    </w:rPr>
  </w:style>
  <w:style w:type="paragraph" w:styleId="Paraststmeklis">
    <w:name w:val="Normal (Web)"/>
    <w:basedOn w:val="Parasts"/>
    <w:uiPriority w:val="99"/>
    <w:semiHidden/>
    <w:unhideWhenUsed/>
    <w:rsid w:val="00340AD0"/>
    <w:rPr>
      <w:rFonts w:ascii="Times New Roman" w:hAnsi="Times New Roman" w:cs="Times New Roman"/>
    </w:rPr>
  </w:style>
  <w:style w:type="paragraph" w:styleId="Bezatstarpm">
    <w:name w:val="No Spacing"/>
    <w:uiPriority w:val="1"/>
    <w:qFormat/>
    <w:rsid w:val="00A95DF2"/>
    <w:pPr>
      <w:spacing w:after="0" w:line="240" w:lineRule="auto"/>
    </w:pPr>
  </w:style>
  <w:style w:type="paragraph" w:styleId="Galvene">
    <w:name w:val="header"/>
    <w:basedOn w:val="Parasts"/>
    <w:link w:val="GalveneRakstz"/>
    <w:uiPriority w:val="99"/>
    <w:unhideWhenUsed/>
    <w:rsid w:val="004A182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A1823"/>
  </w:style>
  <w:style w:type="paragraph" w:styleId="Kjene">
    <w:name w:val="footer"/>
    <w:basedOn w:val="Parasts"/>
    <w:link w:val="KjeneRakstz"/>
    <w:uiPriority w:val="99"/>
    <w:unhideWhenUsed/>
    <w:rsid w:val="004A182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A1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likumi.lv/ta/id/3941-sugu-un-biotopu-aizsardzibas-likum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likumi.lv/ta/id/3941-sugu-un-biotopu-aizsardzibas-likum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ikumi.lv/ta/id/367483"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pasts@livani.lv" TargetMode="External"/><Relationship Id="rId4" Type="http://schemas.openxmlformats.org/officeDocument/2006/relationships/webSettings" Target="webSettings.xml"/><Relationship Id="rId9" Type="http://schemas.openxmlformats.org/officeDocument/2006/relationships/hyperlink" Target="http://www.livani.lv" TargetMode="External"/><Relationship Id="rId14" Type="http://schemas.openxmlformats.org/officeDocument/2006/relationships/hyperlink" Target="https://likumi.lv/ta/id/3941-sugu-un-biotopu-aizsardzibas-likum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3067</Words>
  <Characters>1749</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Gunita Vaivode</dc:creator>
  <cp:keywords/>
  <dc:description/>
  <cp:lastModifiedBy>Inta Raubiška</cp:lastModifiedBy>
  <cp:revision>3</cp:revision>
  <cp:lastPrinted>2026-06-08T07:49:00Z</cp:lastPrinted>
  <dcterms:created xsi:type="dcterms:W3CDTF">2026-06-16T11:46:00Z</dcterms:created>
  <dcterms:modified xsi:type="dcterms:W3CDTF">2026-06-25T12:57:00Z</dcterms:modified>
</cp:coreProperties>
</file>