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0213CE" w14:textId="77777777" w:rsidR="00CF32C3" w:rsidRPr="00306F33" w:rsidRDefault="00CF32C3" w:rsidP="00CF32C3">
      <w:pPr>
        <w:tabs>
          <w:tab w:val="left" w:pos="142"/>
          <w:tab w:val="left" w:pos="284"/>
        </w:tabs>
        <w:spacing w:after="0" w:line="240" w:lineRule="auto"/>
        <w:jc w:val="center"/>
        <w:rPr>
          <w:rFonts w:ascii="Calibri" w:eastAsia="Times New Roman" w:hAnsi="Calibri"/>
          <w:kern w:val="0"/>
          <w:sz w:val="22"/>
          <w:szCs w:val="20"/>
          <w:lang w:eastAsia="lv-LV"/>
          <w14:ligatures w14:val="none"/>
        </w:rPr>
      </w:pPr>
      <w:r w:rsidRPr="00306F33">
        <w:rPr>
          <w:rFonts w:ascii="Calibri" w:eastAsia="Times New Roman" w:hAnsi="Calibri"/>
          <w:bCs w:val="0"/>
          <w:noProof/>
          <w:kern w:val="0"/>
          <w:sz w:val="22"/>
          <w:szCs w:val="20"/>
          <w:lang w:val="en-US"/>
          <w14:ligatures w14:val="none"/>
        </w:rPr>
        <w:drawing>
          <wp:inline distT="0" distB="0" distL="0" distR="0" wp14:anchorId="446A29EE" wp14:editId="0E5B1457">
            <wp:extent cx="666750" cy="752475"/>
            <wp:effectExtent l="0" t="0" r="0" b="9525"/>
            <wp:docPr id="151659505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5"/>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66750" cy="752475"/>
                    </a:xfrm>
                    <a:prstGeom prst="rect">
                      <a:avLst/>
                    </a:prstGeom>
                    <a:noFill/>
                    <a:ln>
                      <a:noFill/>
                    </a:ln>
                  </pic:spPr>
                </pic:pic>
              </a:graphicData>
            </a:graphic>
          </wp:inline>
        </w:drawing>
      </w:r>
    </w:p>
    <w:p w14:paraId="1ABEB3C2" w14:textId="77777777" w:rsidR="00CF32C3" w:rsidRPr="00306F33" w:rsidRDefault="00CF32C3" w:rsidP="00CF32C3">
      <w:pPr>
        <w:spacing w:after="0" w:line="240" w:lineRule="auto"/>
        <w:jc w:val="center"/>
        <w:rPr>
          <w:rFonts w:eastAsia="Times New Roman"/>
          <w:spacing w:val="-20"/>
          <w:kern w:val="0"/>
          <w:sz w:val="32"/>
          <w:szCs w:val="32"/>
          <w:lang w:eastAsia="lv-LV"/>
          <w14:ligatures w14:val="none"/>
        </w:rPr>
      </w:pPr>
      <w:r w:rsidRPr="00306F33">
        <w:rPr>
          <w:rFonts w:eastAsia="Calibri"/>
          <w:noProof/>
          <w:kern w:val="0"/>
          <w:sz w:val="22"/>
          <w:szCs w:val="22"/>
          <w:lang w:eastAsia="lv-LV"/>
          <w14:ligatures w14:val="none"/>
        </w:rPr>
        <mc:AlternateContent>
          <mc:Choice Requires="wps">
            <w:drawing>
              <wp:anchor distT="4294967294" distB="4294967294" distL="114300" distR="114300" simplePos="0" relativeHeight="251659264" behindDoc="0" locked="0" layoutInCell="1" allowOverlap="1" wp14:anchorId="5DB6033B" wp14:editId="2AA6CD85">
                <wp:simplePos x="0" y="0"/>
                <wp:positionH relativeFrom="column">
                  <wp:posOffset>-821055</wp:posOffset>
                </wp:positionH>
                <wp:positionV relativeFrom="paragraph">
                  <wp:posOffset>259714</wp:posOffset>
                </wp:positionV>
                <wp:extent cx="6858000" cy="0"/>
                <wp:effectExtent l="0" t="0" r="0" b="0"/>
                <wp:wrapNone/>
                <wp:docPr id="1362289273" name="Taisns bultveida savienotājs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straightConnector1">
                          <a:avLst/>
                        </a:prstGeom>
                        <a:noFill/>
                        <a:ln w="9525">
                          <a:solidFill>
                            <a:srgbClr val="548DD4"/>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1471247" id="_x0000_t32" coordsize="21600,21600" o:spt="32" o:oned="t" path="m,l21600,21600e" filled="f">
                <v:path arrowok="t" fillok="f" o:connecttype="none"/>
                <o:lock v:ext="edit" shapetype="t"/>
              </v:shapetype>
              <v:shape id="Taisns bultveida savienotājs 2" o:spid="_x0000_s1026" type="#_x0000_t32" style="position:absolute;margin-left:-64.65pt;margin-top:20.45pt;width:540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" strokecolor="#548dd4"/>
            </w:pict>
          </mc:Fallback>
        </mc:AlternateContent>
      </w:r>
      <w:r w:rsidRPr="00306F33">
        <w:rPr>
          <w:rFonts w:eastAsia="Times New Roman"/>
          <w:bCs w:val="0"/>
          <w:spacing w:val="-20"/>
          <w:kern w:val="0"/>
          <w:sz w:val="32"/>
          <w:szCs w:val="32"/>
          <w:lang w:eastAsia="lv-LV"/>
          <w14:ligatures w14:val="none"/>
        </w:rPr>
        <w:t>LĪVĀNU NOVADA PAŠVALDĪBA</w:t>
      </w:r>
    </w:p>
    <w:p w14:paraId="2102DEF0" w14:textId="77777777" w:rsidR="00CF32C3" w:rsidRPr="00306F33" w:rsidRDefault="00CF32C3" w:rsidP="00CF32C3">
      <w:pPr>
        <w:spacing w:after="0" w:line="240" w:lineRule="auto"/>
        <w:jc w:val="center"/>
        <w:rPr>
          <w:rFonts w:eastAsia="Times New Roman"/>
          <w:kern w:val="0"/>
          <w:sz w:val="20"/>
          <w:szCs w:val="20"/>
          <w:lang w:eastAsia="lv-LV"/>
          <w14:ligatures w14:val="none"/>
        </w:rPr>
      </w:pPr>
      <w:r w:rsidRPr="00306F33">
        <w:rPr>
          <w:rFonts w:eastAsia="Times New Roman"/>
          <w:bCs w:val="0"/>
          <w:kern w:val="0"/>
          <w:sz w:val="20"/>
          <w:szCs w:val="20"/>
          <w:lang w:eastAsia="lv-LV"/>
          <w14:ligatures w14:val="none"/>
        </w:rPr>
        <w:t>Reģistrācijas Nr. 90000065595, Rīgas iela 77, Līvāni, Līvānu novads, LV – 5316,</w:t>
      </w:r>
    </w:p>
    <w:p w14:paraId="062F5F47" w14:textId="77777777" w:rsidR="00CF32C3" w:rsidRPr="00306F33" w:rsidRDefault="00CF32C3" w:rsidP="00CF32C3">
      <w:pPr>
        <w:spacing w:after="0" w:line="240" w:lineRule="auto"/>
        <w:jc w:val="center"/>
        <w:rPr>
          <w:rFonts w:eastAsia="Times New Roman"/>
          <w:kern w:val="0"/>
          <w:sz w:val="20"/>
          <w:szCs w:val="20"/>
          <w:lang w:eastAsia="lv-LV"/>
          <w14:ligatures w14:val="none"/>
        </w:rPr>
      </w:pPr>
      <w:r w:rsidRPr="00306F33">
        <w:rPr>
          <w:rFonts w:eastAsia="Times New Roman"/>
          <w:bCs w:val="0"/>
          <w:kern w:val="0"/>
          <w:sz w:val="20"/>
          <w:szCs w:val="20"/>
          <w:lang w:eastAsia="lv-LV"/>
          <w14:ligatures w14:val="none"/>
        </w:rPr>
        <w:t xml:space="preserve">tālr.: 65307250, e-pasts: </w:t>
      </w:r>
      <w:hyperlink r:id="rId5" w:history="1">
        <w:r w:rsidRPr="00306F33">
          <w:rPr>
            <w:rFonts w:eastAsia="Times New Roman"/>
            <w:bCs w:val="0"/>
            <w:color w:val="0000FF"/>
            <w:kern w:val="0"/>
            <w:sz w:val="20"/>
            <w:szCs w:val="20"/>
            <w:u w:val="single"/>
            <w:lang w:eastAsia="lv-LV"/>
            <w14:ligatures w14:val="none"/>
          </w:rPr>
          <w:t>pasts@livani.lv</w:t>
        </w:r>
      </w:hyperlink>
    </w:p>
    <w:p w14:paraId="6266E236" w14:textId="77777777" w:rsidR="00CF32C3" w:rsidRPr="00306F33" w:rsidRDefault="00CF32C3" w:rsidP="00CF32C3">
      <w:pPr>
        <w:rPr>
          <w:rFonts w:ascii="Calibri" w:eastAsia="Calibri" w:hAnsi="Calibri"/>
          <w:sz w:val="22"/>
          <w:szCs w:val="24"/>
          <w14:ligatures w14:val="none"/>
        </w:rPr>
      </w:pPr>
    </w:p>
    <w:p w14:paraId="20010D08" w14:textId="77777777" w:rsidR="00CF32C3" w:rsidRPr="00306F33" w:rsidRDefault="00CF32C3" w:rsidP="00CF32C3">
      <w:pPr>
        <w:shd w:val="clear" w:color="auto" w:fill="FFFFFF"/>
        <w:spacing w:after="0" w:line="240" w:lineRule="auto"/>
        <w:jc w:val="center"/>
        <w:rPr>
          <w:rFonts w:eastAsia="Times New Roman"/>
          <w:b/>
          <w:kern w:val="0"/>
          <w:szCs w:val="24"/>
          <w:lang w:eastAsia="lv-LV"/>
          <w14:ligatures w14:val="none"/>
        </w:rPr>
      </w:pPr>
    </w:p>
    <w:p w14:paraId="635DB675" w14:textId="660D4249" w:rsidR="00CF32C3" w:rsidRPr="00306F33" w:rsidRDefault="00CF32C3" w:rsidP="00CF32C3">
      <w:pPr>
        <w:shd w:val="clear" w:color="auto" w:fill="FFFFFF"/>
        <w:spacing w:after="0" w:line="240" w:lineRule="auto"/>
        <w:jc w:val="center"/>
        <w:rPr>
          <w:rFonts w:eastAsia="Times New Roman"/>
          <w:b/>
          <w:kern w:val="0"/>
          <w:szCs w:val="24"/>
          <w:lang w:eastAsia="lv-LV"/>
          <w14:ligatures w14:val="none"/>
        </w:rPr>
      </w:pPr>
      <w:r w:rsidRPr="00306F33">
        <w:rPr>
          <w:rFonts w:eastAsia="Times New Roman"/>
          <w:b/>
          <w:kern w:val="0"/>
          <w:szCs w:val="24"/>
          <w:lang w:eastAsia="lv-LV"/>
          <w14:ligatures w14:val="none"/>
        </w:rPr>
        <w:t xml:space="preserve">Līvānu novada pašvaldības domes 2025. gada </w:t>
      </w:r>
      <w:r w:rsidR="00607034">
        <w:rPr>
          <w:rFonts w:eastAsia="Times New Roman"/>
          <w:b/>
          <w:kern w:val="0"/>
          <w:szCs w:val="24"/>
          <w:lang w:eastAsia="lv-LV"/>
          <w14:ligatures w14:val="none"/>
        </w:rPr>
        <w:t>____</w:t>
      </w:r>
      <w:r w:rsidRPr="00306F33">
        <w:rPr>
          <w:rFonts w:eastAsia="Times New Roman"/>
          <w:b/>
          <w:kern w:val="0"/>
          <w:szCs w:val="24"/>
          <w:lang w:eastAsia="lv-LV"/>
          <w14:ligatures w14:val="none"/>
        </w:rPr>
        <w:t xml:space="preserve">. </w:t>
      </w:r>
      <w:r w:rsidR="00607034">
        <w:rPr>
          <w:rFonts w:eastAsia="Times New Roman"/>
          <w:b/>
          <w:kern w:val="0"/>
          <w:szCs w:val="24"/>
          <w:lang w:eastAsia="lv-LV"/>
          <w14:ligatures w14:val="none"/>
        </w:rPr>
        <w:t>__________</w:t>
      </w:r>
      <w:r w:rsidRPr="00306F33">
        <w:rPr>
          <w:rFonts w:eastAsia="Times New Roman"/>
          <w:b/>
          <w:kern w:val="0"/>
          <w:szCs w:val="24"/>
          <w:lang w:eastAsia="lv-LV"/>
          <w14:ligatures w14:val="none"/>
        </w:rPr>
        <w:t xml:space="preserve"> saistošo noteikumu Nr.</w:t>
      </w:r>
      <w:r>
        <w:rPr>
          <w:rFonts w:eastAsia="Times New Roman"/>
          <w:b/>
          <w:kern w:val="0"/>
          <w:szCs w:val="24"/>
          <w:lang w:eastAsia="lv-LV"/>
          <w14:ligatures w14:val="none"/>
        </w:rPr>
        <w:t> </w:t>
      </w:r>
      <w:r w:rsidR="00607034">
        <w:rPr>
          <w:rFonts w:eastAsia="Times New Roman"/>
          <w:b/>
          <w:kern w:val="0"/>
          <w:szCs w:val="24"/>
          <w:lang w:eastAsia="lv-LV"/>
          <w14:ligatures w14:val="none"/>
        </w:rPr>
        <w:t>______</w:t>
      </w:r>
      <w:r w:rsidRPr="00306F33">
        <w:rPr>
          <w:rFonts w:eastAsia="Times New Roman"/>
          <w:b/>
          <w:kern w:val="0"/>
          <w:szCs w:val="24"/>
          <w:lang w:eastAsia="lv-LV"/>
          <w14:ligatures w14:val="none"/>
        </w:rPr>
        <w:t xml:space="preserve"> "</w:t>
      </w:r>
      <w:r w:rsidR="00607034" w:rsidRPr="00607034">
        <w:rPr>
          <w:rFonts w:eastAsia="Times New Roman"/>
          <w:b/>
          <w:color w:val="414142"/>
          <w:kern w:val="0"/>
          <w:szCs w:val="24"/>
          <w:lang w:eastAsia="lv-LV"/>
          <w14:ligatures w14:val="none"/>
        </w:rPr>
        <w:t xml:space="preserve"> Par profesionālās ievirzes izglītības ieguves maksu Jēkaba Graubiņa Līvānu Mūzikas un mākslas skolā</w:t>
      </w:r>
      <w:r w:rsidR="00607034" w:rsidRPr="00306F33">
        <w:rPr>
          <w:rFonts w:eastAsia="Times New Roman"/>
          <w:b/>
          <w:kern w:val="0"/>
          <w:szCs w:val="24"/>
          <w:lang w:eastAsia="lv-LV"/>
          <w14:ligatures w14:val="none"/>
        </w:rPr>
        <w:t xml:space="preserve"> </w:t>
      </w:r>
      <w:r w:rsidRPr="00306F33">
        <w:rPr>
          <w:rFonts w:eastAsia="Times New Roman"/>
          <w:b/>
          <w:kern w:val="0"/>
          <w:szCs w:val="24"/>
          <w:lang w:eastAsia="lv-LV"/>
          <w14:ligatures w14:val="none"/>
        </w:rPr>
        <w:t>"</w:t>
      </w:r>
      <w:r w:rsidRPr="00306F33">
        <w:rPr>
          <w:rFonts w:eastAsia="Times New Roman"/>
          <w:b/>
          <w:kern w:val="0"/>
          <w:szCs w:val="24"/>
          <w:lang w:eastAsia="lv-LV"/>
          <w14:ligatures w14:val="none"/>
        </w:rPr>
        <w:br/>
      </w:r>
      <w:r w:rsidRPr="0074203D">
        <w:rPr>
          <w:rFonts w:eastAsia="Times New Roman"/>
          <w:b/>
          <w:kern w:val="0"/>
          <w:sz w:val="28"/>
          <w:szCs w:val="28"/>
          <w:lang w:eastAsia="lv-LV"/>
          <w14:ligatures w14:val="none"/>
        </w:rPr>
        <w:t>Paskaidrojuma raksts</w:t>
      </w:r>
    </w:p>
    <w:tbl>
      <w:tblPr>
        <w:tblW w:w="5000" w:type="pct"/>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3310"/>
        <w:gridCol w:w="5647"/>
      </w:tblGrid>
      <w:tr w:rsidR="00CF32C3" w:rsidRPr="00306F33" w14:paraId="591C66F7" w14:textId="77777777" w:rsidTr="00B31B2C">
        <w:tc>
          <w:tcPr>
            <w:tcW w:w="0" w:type="auto"/>
            <w:tcBorders>
              <w:top w:val="outset" w:sz="6" w:space="0" w:color="414142"/>
              <w:left w:val="outset" w:sz="6" w:space="0" w:color="414142"/>
              <w:bottom w:val="outset" w:sz="6" w:space="0" w:color="414142"/>
              <w:right w:val="outset" w:sz="6" w:space="0" w:color="414142"/>
            </w:tcBorders>
            <w:hideMark/>
          </w:tcPr>
          <w:p w14:paraId="1D2D9C72" w14:textId="77777777" w:rsidR="00CF32C3" w:rsidRPr="00306F33" w:rsidRDefault="00CF32C3" w:rsidP="00B31B2C">
            <w:pPr>
              <w:spacing w:before="195" w:after="0" w:line="240" w:lineRule="auto"/>
              <w:jc w:val="center"/>
              <w:rPr>
                <w:rFonts w:eastAsia="Times New Roman"/>
                <w:bCs w:val="0"/>
                <w:kern w:val="0"/>
                <w:szCs w:val="24"/>
                <w:lang w:eastAsia="lv-LV"/>
                <w14:ligatures w14:val="none"/>
              </w:rPr>
            </w:pPr>
            <w:r w:rsidRPr="00306F33">
              <w:rPr>
                <w:rFonts w:eastAsia="Times New Roman"/>
                <w:bCs w:val="0"/>
                <w:kern w:val="0"/>
                <w:szCs w:val="24"/>
                <w:lang w:eastAsia="lv-LV"/>
                <w14:ligatures w14:val="none"/>
              </w:rPr>
              <w:t>Paskaidrojuma raksta sadaļa</w:t>
            </w:r>
          </w:p>
        </w:tc>
        <w:tc>
          <w:tcPr>
            <w:tcW w:w="0" w:type="auto"/>
            <w:tcBorders>
              <w:top w:val="outset" w:sz="6" w:space="0" w:color="414142"/>
              <w:left w:val="outset" w:sz="6" w:space="0" w:color="414142"/>
              <w:bottom w:val="outset" w:sz="6" w:space="0" w:color="414142"/>
              <w:right w:val="outset" w:sz="6" w:space="0" w:color="414142"/>
            </w:tcBorders>
            <w:vAlign w:val="center"/>
            <w:hideMark/>
          </w:tcPr>
          <w:p w14:paraId="79D77124" w14:textId="77777777" w:rsidR="00CF32C3" w:rsidRPr="00306F33" w:rsidRDefault="00CF32C3" w:rsidP="00B31B2C">
            <w:pPr>
              <w:spacing w:before="195" w:after="0" w:line="240" w:lineRule="auto"/>
              <w:jc w:val="center"/>
              <w:rPr>
                <w:rFonts w:eastAsia="Times New Roman"/>
                <w:bCs w:val="0"/>
                <w:kern w:val="0"/>
                <w:szCs w:val="24"/>
                <w:lang w:eastAsia="lv-LV"/>
                <w14:ligatures w14:val="none"/>
              </w:rPr>
            </w:pPr>
            <w:r w:rsidRPr="00306F33">
              <w:rPr>
                <w:rFonts w:eastAsia="Times New Roman"/>
                <w:bCs w:val="0"/>
                <w:kern w:val="0"/>
                <w:szCs w:val="24"/>
                <w:lang w:eastAsia="lv-LV"/>
                <w14:ligatures w14:val="none"/>
              </w:rPr>
              <w:t>Norādāmā informācija </w:t>
            </w:r>
          </w:p>
        </w:tc>
      </w:tr>
      <w:tr w:rsidR="00CF32C3" w:rsidRPr="00306F33" w14:paraId="10E8A3B8" w14:textId="77777777" w:rsidTr="00B31B2C">
        <w:tc>
          <w:tcPr>
            <w:tcW w:w="0" w:type="auto"/>
            <w:tcBorders>
              <w:top w:val="outset" w:sz="6" w:space="0" w:color="414142"/>
              <w:left w:val="outset" w:sz="6" w:space="0" w:color="414142"/>
              <w:bottom w:val="outset" w:sz="6" w:space="0" w:color="414142"/>
              <w:right w:val="outset" w:sz="6" w:space="0" w:color="414142"/>
            </w:tcBorders>
            <w:hideMark/>
          </w:tcPr>
          <w:p w14:paraId="31A6F95C" w14:textId="77777777" w:rsidR="00CF32C3" w:rsidRPr="00306F33" w:rsidRDefault="00CF32C3" w:rsidP="00B31B2C">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1. Mērķis un nepieciešamības pamatojums </w:t>
            </w:r>
          </w:p>
        </w:tc>
        <w:tc>
          <w:tcPr>
            <w:tcW w:w="0" w:type="auto"/>
            <w:tcBorders>
              <w:top w:val="outset" w:sz="6" w:space="0" w:color="414142"/>
              <w:left w:val="outset" w:sz="6" w:space="0" w:color="414142"/>
              <w:bottom w:val="outset" w:sz="6" w:space="0" w:color="414142"/>
              <w:right w:val="outset" w:sz="6" w:space="0" w:color="414142"/>
            </w:tcBorders>
            <w:hideMark/>
          </w:tcPr>
          <w:p w14:paraId="16342561" w14:textId="77777777" w:rsidR="00CF32C3" w:rsidRDefault="00E82FF7" w:rsidP="00CF32C3">
            <w:pPr>
              <w:spacing w:before="195" w:after="0" w:line="240" w:lineRule="auto"/>
            </w:pPr>
            <w:r>
              <w:t>1.1. Izdoti saskaņā ar Izglītības likuma 12. panta 2.</w:t>
            </w:r>
            <w:r>
              <w:rPr>
                <w:vertAlign w:val="superscript"/>
              </w:rPr>
              <w:t>1</w:t>
            </w:r>
            <w:r>
              <w:t xml:space="preserve"> daļu, kas nosaka, ka pašvaldība saistošajos noteikumos var paredzēt daļēju maksu kā līdzfinansējumu par izglītības ieguvi pašvaldības dibinātajās profesionālās ievirzes izglītības iestādēs</w:t>
            </w:r>
            <w:r w:rsidR="00A0241F">
              <w:t>.</w:t>
            </w:r>
          </w:p>
          <w:p w14:paraId="01400ABD" w14:textId="32D52178" w:rsidR="00A0241F" w:rsidRPr="00306F33" w:rsidRDefault="00A0241F" w:rsidP="00CF32C3">
            <w:pPr>
              <w:spacing w:before="195" w:after="0" w:line="240" w:lineRule="auto"/>
              <w:rPr>
                <w:rFonts w:eastAsia="Times New Roman"/>
                <w:bCs w:val="0"/>
                <w:kern w:val="0"/>
                <w:szCs w:val="24"/>
                <w:lang w:eastAsia="lv-LV"/>
                <w14:ligatures w14:val="none"/>
              </w:rPr>
            </w:pPr>
            <w:r>
              <w:t>Saistošie noteikumi nosaka kārtību, kādā tiek noteikta un iekasēta daļēja maksa par izglītības ieguvi Līvānu novada pašvaldības dibināt</w:t>
            </w:r>
            <w:r w:rsidR="00091510">
              <w:t>ajā</w:t>
            </w:r>
            <w:r>
              <w:t xml:space="preserve"> izglītības iestādē</w:t>
            </w:r>
            <w:r w:rsidR="00091510">
              <w:t xml:space="preserve"> -</w:t>
            </w:r>
            <w:r w:rsidR="003C055E">
              <w:t xml:space="preserve"> </w:t>
            </w:r>
            <w:r w:rsidR="003C055E" w:rsidRPr="003C055E">
              <w:t>Jēkaba Graubiņa Līvānu Mūzikas un mākslas skolā</w:t>
            </w:r>
            <w:r>
              <w:t>. Saistošie noteikumi paredz kārtību, kādā tiek noteikts līdzfinansējums un piemērots daļējs vai pilnīgs atbrīvojums no vecāku līdzfinansējuma maksas.</w:t>
            </w:r>
          </w:p>
        </w:tc>
      </w:tr>
      <w:tr w:rsidR="00CF32C3" w:rsidRPr="00306F33" w14:paraId="5E90C81B" w14:textId="77777777" w:rsidTr="00B31B2C">
        <w:tc>
          <w:tcPr>
            <w:tcW w:w="0" w:type="auto"/>
            <w:tcBorders>
              <w:top w:val="outset" w:sz="6" w:space="0" w:color="414142"/>
              <w:left w:val="outset" w:sz="6" w:space="0" w:color="414142"/>
              <w:bottom w:val="outset" w:sz="6" w:space="0" w:color="414142"/>
              <w:right w:val="outset" w:sz="6" w:space="0" w:color="414142"/>
            </w:tcBorders>
            <w:hideMark/>
          </w:tcPr>
          <w:p w14:paraId="47DD8005" w14:textId="77777777" w:rsidR="00CF32C3" w:rsidRPr="00306F33" w:rsidRDefault="00CF32C3" w:rsidP="00B31B2C">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2. Fiskālā ietekme uz pašvaldības budžetu </w:t>
            </w:r>
          </w:p>
        </w:tc>
        <w:tc>
          <w:tcPr>
            <w:tcW w:w="0" w:type="auto"/>
            <w:tcBorders>
              <w:top w:val="outset" w:sz="6" w:space="0" w:color="414142"/>
              <w:left w:val="outset" w:sz="6" w:space="0" w:color="414142"/>
              <w:bottom w:val="outset" w:sz="6" w:space="0" w:color="414142"/>
              <w:right w:val="outset" w:sz="6" w:space="0" w:color="414142"/>
            </w:tcBorders>
            <w:hideMark/>
          </w:tcPr>
          <w:p w14:paraId="588A7840" w14:textId="732A8EB1" w:rsidR="00E82FF7" w:rsidRPr="00E82FF7" w:rsidRDefault="00D274A4" w:rsidP="00E82FF7">
            <w:pPr>
              <w:spacing w:after="0" w:line="240" w:lineRule="auto"/>
              <w:rPr>
                <w:rFonts w:eastAsia="Times New Roman"/>
                <w:bCs w:val="0"/>
                <w:kern w:val="0"/>
                <w:szCs w:val="24"/>
                <w:lang w:eastAsia="lv-LV"/>
                <w14:ligatures w14:val="none"/>
              </w:rPr>
            </w:pPr>
            <w:r>
              <w:rPr>
                <w:rFonts w:eastAsia="Times New Roman"/>
                <w:bCs w:val="0"/>
                <w:kern w:val="0"/>
                <w:szCs w:val="24"/>
                <w:lang w:eastAsia="lv-LV"/>
                <w14:ligatures w14:val="none"/>
              </w:rPr>
              <w:t>2</w:t>
            </w:r>
            <w:r w:rsidR="00E82FF7" w:rsidRPr="00E82FF7">
              <w:rPr>
                <w:rFonts w:eastAsia="Times New Roman"/>
                <w:bCs w:val="0"/>
                <w:kern w:val="0"/>
                <w:szCs w:val="24"/>
                <w:lang w:eastAsia="lv-LV"/>
                <w14:ligatures w14:val="none"/>
              </w:rPr>
              <w:t xml:space="preserve">.1. Saistošo noteikumu īstenošana </w:t>
            </w:r>
            <w:r>
              <w:rPr>
                <w:rFonts w:eastAsia="Times New Roman"/>
                <w:bCs w:val="0"/>
                <w:kern w:val="0"/>
                <w:szCs w:val="24"/>
                <w:lang w:eastAsia="lv-LV"/>
                <w14:ligatures w14:val="none"/>
              </w:rPr>
              <w:t>ne</w:t>
            </w:r>
            <w:r w:rsidR="00E82FF7" w:rsidRPr="00E82FF7">
              <w:rPr>
                <w:rFonts w:eastAsia="Times New Roman"/>
                <w:bCs w:val="0"/>
                <w:kern w:val="0"/>
                <w:szCs w:val="24"/>
                <w:lang w:eastAsia="lv-LV"/>
                <w14:ligatures w14:val="none"/>
              </w:rPr>
              <w:t xml:space="preserve">radīs </w:t>
            </w:r>
            <w:r>
              <w:rPr>
                <w:rFonts w:eastAsia="Times New Roman"/>
                <w:bCs w:val="0"/>
                <w:kern w:val="0"/>
                <w:szCs w:val="24"/>
                <w:lang w:eastAsia="lv-LV"/>
                <w14:ligatures w14:val="none"/>
              </w:rPr>
              <w:t xml:space="preserve">būtisku </w:t>
            </w:r>
            <w:r w:rsidR="00E82FF7" w:rsidRPr="00E82FF7">
              <w:rPr>
                <w:rFonts w:eastAsia="Times New Roman"/>
                <w:bCs w:val="0"/>
                <w:kern w:val="0"/>
                <w:szCs w:val="24"/>
                <w:lang w:eastAsia="lv-LV"/>
                <w14:ligatures w14:val="none"/>
              </w:rPr>
              <w:t>ietekmi uz pašvaldības budžetu - ieņēmumi no līdzfinansējuma</w:t>
            </w:r>
            <w:r w:rsidR="00E82FF7">
              <w:rPr>
                <w:rFonts w:eastAsia="Times New Roman"/>
                <w:bCs w:val="0"/>
                <w:kern w:val="0"/>
                <w:szCs w:val="24"/>
                <w:lang w:eastAsia="lv-LV"/>
                <w14:ligatures w14:val="none"/>
              </w:rPr>
              <w:t xml:space="preserve"> </w:t>
            </w:r>
            <w:r>
              <w:rPr>
                <w:rFonts w:eastAsia="Times New Roman"/>
                <w:bCs w:val="0"/>
                <w:kern w:val="0"/>
                <w:szCs w:val="24"/>
                <w:lang w:eastAsia="lv-LV"/>
                <w14:ligatures w14:val="none"/>
              </w:rPr>
              <w:t xml:space="preserve">gadā </w:t>
            </w:r>
            <w:r w:rsidR="00E82FF7">
              <w:rPr>
                <w:rFonts w:eastAsia="Times New Roman"/>
                <w:bCs w:val="0"/>
                <w:kern w:val="0"/>
                <w:szCs w:val="24"/>
                <w:lang w:eastAsia="lv-LV"/>
                <w14:ligatures w14:val="none"/>
              </w:rPr>
              <w:t>palielināsies aptuveni</w:t>
            </w:r>
            <w:r w:rsidR="00E82FF7" w:rsidRPr="00E82FF7">
              <w:rPr>
                <w:rFonts w:eastAsia="Times New Roman"/>
                <w:bCs w:val="0"/>
                <w:kern w:val="0"/>
                <w:szCs w:val="24"/>
                <w:lang w:eastAsia="lv-LV"/>
                <w14:ligatures w14:val="none"/>
              </w:rPr>
              <w:t xml:space="preserve"> par</w:t>
            </w:r>
            <w:r w:rsidR="00E82FF7">
              <w:rPr>
                <w:rFonts w:eastAsia="Times New Roman"/>
                <w:bCs w:val="0"/>
                <w:kern w:val="0"/>
                <w:szCs w:val="24"/>
                <w:lang w:eastAsia="lv-LV"/>
                <w14:ligatures w14:val="none"/>
              </w:rPr>
              <w:t xml:space="preserve"> </w:t>
            </w:r>
            <w:r>
              <w:rPr>
                <w:rFonts w:eastAsia="Times New Roman"/>
                <w:bCs w:val="0"/>
                <w:kern w:val="0"/>
                <w:szCs w:val="24"/>
                <w:lang w:eastAsia="lv-LV"/>
                <w14:ligatures w14:val="none"/>
              </w:rPr>
              <w:t>1170,00</w:t>
            </w:r>
            <w:r w:rsidR="00E82FF7" w:rsidRPr="00E82FF7">
              <w:rPr>
                <w:rFonts w:eastAsia="Times New Roman"/>
                <w:bCs w:val="0"/>
                <w:kern w:val="0"/>
                <w:szCs w:val="24"/>
                <w:lang w:eastAsia="lv-LV"/>
                <w14:ligatures w14:val="none"/>
              </w:rPr>
              <w:t xml:space="preserve"> EUR. </w:t>
            </w:r>
          </w:p>
          <w:p w14:paraId="5334147A" w14:textId="0337F4A5" w:rsidR="00E82FF7" w:rsidRPr="00E82FF7" w:rsidRDefault="00EA066F" w:rsidP="00E82FF7">
            <w:pPr>
              <w:spacing w:before="100" w:beforeAutospacing="1" w:after="100" w:afterAutospacing="1" w:line="240" w:lineRule="auto"/>
              <w:rPr>
                <w:rFonts w:eastAsia="Times New Roman"/>
                <w:bCs w:val="0"/>
                <w:kern w:val="0"/>
                <w:szCs w:val="24"/>
                <w:lang w:eastAsia="lv-LV"/>
                <w14:ligatures w14:val="none"/>
              </w:rPr>
            </w:pPr>
            <w:r>
              <w:rPr>
                <w:rFonts w:eastAsia="Times New Roman"/>
                <w:bCs w:val="0"/>
                <w:kern w:val="0"/>
                <w:szCs w:val="24"/>
                <w:lang w:eastAsia="lv-LV"/>
                <w14:ligatures w14:val="none"/>
              </w:rPr>
              <w:t>2</w:t>
            </w:r>
            <w:r w:rsidR="00E82FF7" w:rsidRPr="00E82FF7">
              <w:rPr>
                <w:rFonts w:eastAsia="Times New Roman"/>
                <w:bCs w:val="0"/>
                <w:kern w:val="0"/>
                <w:szCs w:val="24"/>
                <w:lang w:eastAsia="lv-LV"/>
                <w14:ligatures w14:val="none"/>
              </w:rPr>
              <w:t>.2. Saistošo noteikumu izpildes nodrošināšanai nav nepieciešams veidot jaunas pašvaldības institūcijas, darba vietas vai paplašināt esošo institūciju kompetenci.</w:t>
            </w:r>
          </w:p>
          <w:p w14:paraId="7FF113C7" w14:textId="4897FF63" w:rsidR="00CF32C3" w:rsidRPr="00306F33" w:rsidRDefault="00CF32C3" w:rsidP="00B31B2C">
            <w:pPr>
              <w:spacing w:before="100" w:beforeAutospacing="1" w:after="0" w:line="293" w:lineRule="atLeast"/>
              <w:rPr>
                <w:rFonts w:eastAsia="Times New Roman"/>
                <w:bCs w:val="0"/>
                <w:kern w:val="0"/>
                <w:szCs w:val="24"/>
                <w:lang w:eastAsia="lv-LV"/>
                <w14:ligatures w14:val="none"/>
              </w:rPr>
            </w:pPr>
          </w:p>
        </w:tc>
      </w:tr>
      <w:tr w:rsidR="00CF32C3" w:rsidRPr="00306F33" w14:paraId="79A0457B" w14:textId="77777777" w:rsidTr="00B31B2C">
        <w:tc>
          <w:tcPr>
            <w:tcW w:w="0" w:type="auto"/>
            <w:tcBorders>
              <w:top w:val="outset" w:sz="6" w:space="0" w:color="414142"/>
              <w:left w:val="outset" w:sz="6" w:space="0" w:color="414142"/>
              <w:bottom w:val="outset" w:sz="6" w:space="0" w:color="414142"/>
              <w:right w:val="outset" w:sz="6" w:space="0" w:color="414142"/>
            </w:tcBorders>
            <w:hideMark/>
          </w:tcPr>
          <w:p w14:paraId="735995BD" w14:textId="77777777" w:rsidR="00CF32C3" w:rsidRPr="00306F33" w:rsidRDefault="00CF32C3" w:rsidP="00B31B2C">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3. Sociālā ietekme, ietekme uz vidi, iedzīvotāju veselību, uzņēmējdarbības vidi pašvaldības teritorijā, kā arī plānotā regulējuma ietekme uz konkurenci</w:t>
            </w:r>
          </w:p>
        </w:tc>
        <w:tc>
          <w:tcPr>
            <w:tcW w:w="0" w:type="auto"/>
            <w:tcBorders>
              <w:top w:val="outset" w:sz="6" w:space="0" w:color="414142"/>
              <w:left w:val="outset" w:sz="6" w:space="0" w:color="414142"/>
              <w:bottom w:val="outset" w:sz="6" w:space="0" w:color="414142"/>
              <w:right w:val="outset" w:sz="6" w:space="0" w:color="414142"/>
            </w:tcBorders>
            <w:hideMark/>
          </w:tcPr>
          <w:p w14:paraId="7746FE8C" w14:textId="604BB24D" w:rsidR="00CF32C3" w:rsidRPr="00306F33" w:rsidRDefault="00F97EA3" w:rsidP="00B31B2C">
            <w:pPr>
              <w:spacing w:before="100" w:beforeAutospacing="1" w:after="0" w:line="293" w:lineRule="atLeast"/>
              <w:rPr>
                <w:rFonts w:eastAsia="Times New Roman"/>
                <w:bCs w:val="0"/>
                <w:kern w:val="0"/>
                <w:szCs w:val="24"/>
                <w:lang w:eastAsia="lv-LV"/>
                <w14:ligatures w14:val="none"/>
              </w:rPr>
            </w:pPr>
            <w:r>
              <w:t>I</w:t>
            </w:r>
            <w:r w:rsidR="00BF366B">
              <w:t>zglītības iestādes piedāvāto programmu īstenošana veicina</w:t>
            </w:r>
            <w:r w:rsidR="00AA2738">
              <w:t xml:space="preserve"> un</w:t>
            </w:r>
            <w:r w:rsidR="00BF366B">
              <w:t xml:space="preserve"> nodrošina iespēju bērniem un jauniešiem apgūt prasmes profesionālās ievirzes izglītības iestāžu piedāvātajās profesionālās ievirzes, interešu izglītības programmās, kas sniedz lielu ieguldījumu karjeras izglītībā, izvēloties nākotnes profesiju un gatavojot nākamos kultūrizglītības  speciālistus</w:t>
            </w:r>
            <w:r w:rsidR="00953E31">
              <w:t>.</w:t>
            </w:r>
          </w:p>
        </w:tc>
      </w:tr>
      <w:tr w:rsidR="00CF32C3" w:rsidRPr="00306F33" w14:paraId="68793087" w14:textId="77777777" w:rsidTr="00B31B2C">
        <w:tc>
          <w:tcPr>
            <w:tcW w:w="0" w:type="auto"/>
            <w:tcBorders>
              <w:top w:val="outset" w:sz="6" w:space="0" w:color="414142"/>
              <w:left w:val="outset" w:sz="6" w:space="0" w:color="414142"/>
              <w:bottom w:val="outset" w:sz="6" w:space="0" w:color="414142"/>
              <w:right w:val="outset" w:sz="6" w:space="0" w:color="414142"/>
            </w:tcBorders>
            <w:hideMark/>
          </w:tcPr>
          <w:p w14:paraId="14966D02" w14:textId="77777777" w:rsidR="00CF32C3" w:rsidRPr="00306F33" w:rsidRDefault="00CF32C3" w:rsidP="00B31B2C">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4. Ietekme uz administratīvajām procedūrām un to izmaksām </w:t>
            </w:r>
          </w:p>
        </w:tc>
        <w:tc>
          <w:tcPr>
            <w:tcW w:w="0" w:type="auto"/>
            <w:tcBorders>
              <w:top w:val="outset" w:sz="6" w:space="0" w:color="414142"/>
              <w:left w:val="outset" w:sz="6" w:space="0" w:color="414142"/>
              <w:bottom w:val="outset" w:sz="6" w:space="0" w:color="414142"/>
              <w:right w:val="outset" w:sz="6" w:space="0" w:color="414142"/>
            </w:tcBorders>
            <w:hideMark/>
          </w:tcPr>
          <w:p w14:paraId="2221009A" w14:textId="6FE28AB4" w:rsidR="0075556E" w:rsidRPr="00E82FF7" w:rsidRDefault="0075556E" w:rsidP="0075556E">
            <w:pPr>
              <w:spacing w:before="100" w:beforeAutospacing="1" w:after="100" w:afterAutospacing="1" w:line="240" w:lineRule="auto"/>
              <w:rPr>
                <w:rFonts w:eastAsia="Times New Roman"/>
                <w:bCs w:val="0"/>
                <w:kern w:val="0"/>
                <w:szCs w:val="24"/>
                <w:lang w:eastAsia="lv-LV"/>
                <w14:ligatures w14:val="none"/>
              </w:rPr>
            </w:pPr>
            <w:r w:rsidRPr="00E82FF7">
              <w:rPr>
                <w:rFonts w:eastAsia="Times New Roman"/>
                <w:bCs w:val="0"/>
                <w:kern w:val="0"/>
                <w:szCs w:val="24"/>
                <w:lang w:eastAsia="lv-LV"/>
                <w14:ligatures w14:val="none"/>
              </w:rPr>
              <w:t xml:space="preserve">Saistošo noteikumu izpildes nodrošināšanai nav nepieciešams veidot jaunas pašvaldības institūcijas, darba </w:t>
            </w:r>
            <w:r w:rsidRPr="00E82FF7">
              <w:rPr>
                <w:rFonts w:eastAsia="Times New Roman"/>
                <w:bCs w:val="0"/>
                <w:kern w:val="0"/>
                <w:szCs w:val="24"/>
                <w:lang w:eastAsia="lv-LV"/>
                <w14:ligatures w14:val="none"/>
              </w:rPr>
              <w:lastRenderedPageBreak/>
              <w:t>vietas vai paplašināt esošo institūciju kompetenci</w:t>
            </w:r>
            <w:r w:rsidR="00275041">
              <w:rPr>
                <w:rFonts w:eastAsia="Times New Roman"/>
                <w:bCs w:val="0"/>
                <w:kern w:val="0"/>
                <w:szCs w:val="24"/>
                <w:lang w:eastAsia="lv-LV"/>
                <w14:ligatures w14:val="none"/>
              </w:rPr>
              <w:t>, kā arī papildus izdevumi nav plānoti</w:t>
            </w:r>
            <w:r w:rsidRPr="00E82FF7">
              <w:rPr>
                <w:rFonts w:eastAsia="Times New Roman"/>
                <w:bCs w:val="0"/>
                <w:kern w:val="0"/>
                <w:szCs w:val="24"/>
                <w:lang w:eastAsia="lv-LV"/>
                <w14:ligatures w14:val="none"/>
              </w:rPr>
              <w:t>.</w:t>
            </w:r>
          </w:p>
          <w:p w14:paraId="69E099CD" w14:textId="0CD352ED" w:rsidR="00CF32C3" w:rsidRPr="00306F33" w:rsidRDefault="00CF32C3" w:rsidP="00B31B2C">
            <w:pPr>
              <w:spacing w:before="195" w:after="0" w:line="240" w:lineRule="auto"/>
              <w:rPr>
                <w:rFonts w:eastAsia="Times New Roman"/>
                <w:bCs w:val="0"/>
                <w:kern w:val="0"/>
                <w:szCs w:val="24"/>
                <w:lang w:eastAsia="lv-LV"/>
                <w14:ligatures w14:val="none"/>
              </w:rPr>
            </w:pPr>
          </w:p>
        </w:tc>
      </w:tr>
      <w:tr w:rsidR="00CF32C3" w:rsidRPr="00306F33" w14:paraId="6B561165" w14:textId="77777777" w:rsidTr="00B31B2C">
        <w:tc>
          <w:tcPr>
            <w:tcW w:w="0" w:type="auto"/>
            <w:tcBorders>
              <w:top w:val="outset" w:sz="6" w:space="0" w:color="414142"/>
              <w:left w:val="outset" w:sz="6" w:space="0" w:color="414142"/>
              <w:bottom w:val="outset" w:sz="6" w:space="0" w:color="414142"/>
              <w:right w:val="outset" w:sz="6" w:space="0" w:color="414142"/>
            </w:tcBorders>
            <w:hideMark/>
          </w:tcPr>
          <w:p w14:paraId="0C4789D5" w14:textId="77777777" w:rsidR="00CF32C3" w:rsidRPr="00306F33" w:rsidRDefault="00CF32C3" w:rsidP="00B31B2C">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lastRenderedPageBreak/>
              <w:t>5. Ietekme uz pašvaldības funkcijām un cilvēkresursiem</w:t>
            </w:r>
          </w:p>
        </w:tc>
        <w:tc>
          <w:tcPr>
            <w:tcW w:w="0" w:type="auto"/>
            <w:tcBorders>
              <w:top w:val="outset" w:sz="6" w:space="0" w:color="414142"/>
              <w:left w:val="outset" w:sz="6" w:space="0" w:color="414142"/>
              <w:bottom w:val="outset" w:sz="6" w:space="0" w:color="414142"/>
              <w:right w:val="outset" w:sz="6" w:space="0" w:color="414142"/>
            </w:tcBorders>
            <w:hideMark/>
          </w:tcPr>
          <w:p w14:paraId="2BB824AF" w14:textId="4168002C" w:rsidR="00953E31" w:rsidRPr="00E82FF7" w:rsidRDefault="00953E31" w:rsidP="00953E31">
            <w:pPr>
              <w:spacing w:before="100" w:beforeAutospacing="1" w:after="100" w:afterAutospacing="1" w:line="240" w:lineRule="auto"/>
              <w:rPr>
                <w:rFonts w:eastAsia="Times New Roman"/>
                <w:bCs w:val="0"/>
                <w:kern w:val="0"/>
                <w:szCs w:val="24"/>
                <w:lang w:eastAsia="lv-LV"/>
                <w14:ligatures w14:val="none"/>
              </w:rPr>
            </w:pPr>
            <w:r w:rsidRPr="00E82FF7">
              <w:rPr>
                <w:rFonts w:eastAsia="Times New Roman"/>
                <w:bCs w:val="0"/>
                <w:kern w:val="0"/>
                <w:szCs w:val="24"/>
                <w:lang w:eastAsia="lv-LV"/>
                <w14:ligatures w14:val="none"/>
              </w:rPr>
              <w:t>Saistošo noteikumu izpildes nodrošināšanai nav nepieciešams veidot jaunas pašvaldības institūcijas, darba vietas vai paplašināt esošo institūciju kompetenci</w:t>
            </w:r>
            <w:r>
              <w:rPr>
                <w:rFonts w:eastAsia="Times New Roman"/>
                <w:bCs w:val="0"/>
                <w:kern w:val="0"/>
                <w:szCs w:val="24"/>
                <w:lang w:eastAsia="lv-LV"/>
                <w14:ligatures w14:val="none"/>
              </w:rPr>
              <w:t xml:space="preserve">, kā arī </w:t>
            </w:r>
            <w:r w:rsidR="00E12790">
              <w:rPr>
                <w:rFonts w:eastAsia="Times New Roman"/>
                <w:bCs w:val="0"/>
                <w:kern w:val="0"/>
                <w:szCs w:val="24"/>
                <w:lang w:eastAsia="lv-LV"/>
                <w14:ligatures w14:val="none"/>
              </w:rPr>
              <w:t>neietekmē pašvaldības</w:t>
            </w:r>
            <w:r w:rsidR="00C22EA9">
              <w:rPr>
                <w:rFonts w:eastAsia="Times New Roman"/>
                <w:bCs w:val="0"/>
                <w:kern w:val="0"/>
                <w:szCs w:val="24"/>
                <w:lang w:eastAsia="lv-LV"/>
                <w14:ligatures w14:val="none"/>
              </w:rPr>
              <w:t xml:space="preserve"> funkciju īstenošanu.</w:t>
            </w:r>
          </w:p>
          <w:p w14:paraId="43DC091A" w14:textId="29F7C932" w:rsidR="00CF32C3" w:rsidRPr="00306F33" w:rsidRDefault="00CF32C3" w:rsidP="00B31B2C">
            <w:pPr>
              <w:spacing w:before="100" w:beforeAutospacing="1" w:after="0" w:line="293" w:lineRule="atLeast"/>
              <w:rPr>
                <w:rFonts w:eastAsia="Times New Roman"/>
                <w:bCs w:val="0"/>
                <w:kern w:val="0"/>
                <w:szCs w:val="24"/>
                <w:lang w:eastAsia="lv-LV"/>
                <w14:ligatures w14:val="none"/>
              </w:rPr>
            </w:pPr>
          </w:p>
        </w:tc>
      </w:tr>
      <w:tr w:rsidR="00CF32C3" w:rsidRPr="00306F33" w14:paraId="578D0C61" w14:textId="77777777" w:rsidTr="001B140E">
        <w:trPr>
          <w:trHeight w:val="1454"/>
        </w:trPr>
        <w:tc>
          <w:tcPr>
            <w:tcW w:w="0" w:type="auto"/>
            <w:tcBorders>
              <w:top w:val="outset" w:sz="6" w:space="0" w:color="414142"/>
              <w:left w:val="outset" w:sz="6" w:space="0" w:color="414142"/>
              <w:bottom w:val="outset" w:sz="6" w:space="0" w:color="414142"/>
              <w:right w:val="outset" w:sz="6" w:space="0" w:color="414142"/>
            </w:tcBorders>
            <w:hideMark/>
          </w:tcPr>
          <w:p w14:paraId="5FE63F8F" w14:textId="77777777" w:rsidR="00CF32C3" w:rsidRPr="00306F33" w:rsidRDefault="00CF32C3" w:rsidP="00B31B2C">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6. Informācija par izpildes nodrošināšanu </w:t>
            </w:r>
          </w:p>
        </w:tc>
        <w:tc>
          <w:tcPr>
            <w:tcW w:w="0" w:type="auto"/>
            <w:tcBorders>
              <w:top w:val="outset" w:sz="6" w:space="0" w:color="414142"/>
              <w:left w:val="outset" w:sz="6" w:space="0" w:color="414142"/>
              <w:bottom w:val="outset" w:sz="6" w:space="0" w:color="414142"/>
              <w:right w:val="outset" w:sz="6" w:space="0" w:color="414142"/>
            </w:tcBorders>
            <w:hideMark/>
          </w:tcPr>
          <w:p w14:paraId="29404A56" w14:textId="77777777" w:rsidR="002267F4" w:rsidRPr="002267F4" w:rsidRDefault="002267F4" w:rsidP="002267F4">
            <w:pPr>
              <w:spacing w:after="0" w:line="240" w:lineRule="auto"/>
              <w:jc w:val="both"/>
              <w:rPr>
                <w:rFonts w:eastAsia="Times New Roman"/>
                <w:bCs w:val="0"/>
                <w:kern w:val="0"/>
                <w:szCs w:val="24"/>
                <w:lang w:eastAsia="lv-LV"/>
                <w14:ligatures w14:val="none"/>
              </w:rPr>
            </w:pPr>
            <w:r w:rsidRPr="002267F4">
              <w:rPr>
                <w:rFonts w:eastAsia="Times New Roman"/>
                <w:bCs w:val="0"/>
                <w:kern w:val="0"/>
                <w:szCs w:val="24"/>
                <w:lang w:eastAsia="lv-LV"/>
                <w14:ligatures w14:val="none"/>
              </w:rPr>
              <w:t>6.1. Saistošo noteikumu izpildi nodrošina Līvānu novada Centrālā pārvalde.</w:t>
            </w:r>
          </w:p>
          <w:p w14:paraId="22709B1D" w14:textId="77777777" w:rsidR="002267F4" w:rsidRPr="002267F4" w:rsidRDefault="002267F4" w:rsidP="002267F4">
            <w:pPr>
              <w:spacing w:before="100" w:beforeAutospacing="1" w:after="100" w:afterAutospacing="1" w:line="240" w:lineRule="auto"/>
              <w:jc w:val="both"/>
              <w:rPr>
                <w:rFonts w:eastAsia="Times New Roman"/>
                <w:bCs w:val="0"/>
                <w:kern w:val="0"/>
                <w:szCs w:val="24"/>
                <w:lang w:eastAsia="lv-LV"/>
                <w14:ligatures w14:val="none"/>
              </w:rPr>
            </w:pPr>
            <w:r w:rsidRPr="002267F4">
              <w:rPr>
                <w:rFonts w:eastAsia="Times New Roman"/>
                <w:bCs w:val="0"/>
                <w:kern w:val="0"/>
                <w:szCs w:val="24"/>
                <w:lang w:eastAsia="lv-LV"/>
                <w14:ligatures w14:val="none"/>
              </w:rPr>
              <w:t>6.2. Nav paredzēta jaunu institūciju izveide, esošo likvidācija, reorganizācija, vai jaunu darba vietu izveide. </w:t>
            </w:r>
          </w:p>
          <w:p w14:paraId="1F213222" w14:textId="3D2400D2" w:rsidR="00CF32C3" w:rsidRPr="00306F33" w:rsidRDefault="00CF32C3" w:rsidP="00B31B2C">
            <w:pPr>
              <w:spacing w:before="195" w:after="0" w:line="240" w:lineRule="auto"/>
              <w:rPr>
                <w:rFonts w:eastAsia="Times New Roman"/>
                <w:bCs w:val="0"/>
                <w:kern w:val="0"/>
                <w:szCs w:val="24"/>
                <w:lang w:eastAsia="lv-LV"/>
                <w14:ligatures w14:val="none"/>
              </w:rPr>
            </w:pPr>
          </w:p>
        </w:tc>
      </w:tr>
      <w:tr w:rsidR="00CF32C3" w:rsidRPr="00306F33" w14:paraId="1A71F5C7" w14:textId="77777777" w:rsidTr="00B31B2C">
        <w:tc>
          <w:tcPr>
            <w:tcW w:w="0" w:type="auto"/>
            <w:tcBorders>
              <w:top w:val="outset" w:sz="6" w:space="0" w:color="414142"/>
              <w:left w:val="outset" w:sz="6" w:space="0" w:color="414142"/>
              <w:bottom w:val="outset" w:sz="6" w:space="0" w:color="414142"/>
              <w:right w:val="outset" w:sz="6" w:space="0" w:color="414142"/>
            </w:tcBorders>
            <w:hideMark/>
          </w:tcPr>
          <w:p w14:paraId="5920D0C2" w14:textId="77777777" w:rsidR="00CF32C3" w:rsidRPr="00306F33" w:rsidRDefault="00CF32C3" w:rsidP="00B31B2C">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7. Prasību un izmaksu samērīgums pret ieguvumiem, ko sniedz mērķa sasniegšana </w:t>
            </w:r>
          </w:p>
        </w:tc>
        <w:tc>
          <w:tcPr>
            <w:tcW w:w="0" w:type="auto"/>
            <w:tcBorders>
              <w:top w:val="outset" w:sz="6" w:space="0" w:color="414142"/>
              <w:left w:val="outset" w:sz="6" w:space="0" w:color="414142"/>
              <w:bottom w:val="outset" w:sz="6" w:space="0" w:color="414142"/>
              <w:right w:val="outset" w:sz="6" w:space="0" w:color="414142"/>
            </w:tcBorders>
            <w:hideMark/>
          </w:tcPr>
          <w:p w14:paraId="5AF5956A" w14:textId="42EC9DB9" w:rsidR="00CF32C3" w:rsidRPr="00306F33" w:rsidRDefault="00CF32C3" w:rsidP="00B31B2C">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Saistošie noteikumi ir piemēroti iecerētā mērķa sasniegšanas nodrošināšanai</w:t>
            </w:r>
            <w:r w:rsidR="001B140E">
              <w:rPr>
                <w:rFonts w:eastAsia="Times New Roman"/>
                <w:bCs w:val="0"/>
                <w:kern w:val="0"/>
                <w:szCs w:val="24"/>
                <w:lang w:eastAsia="lv-LV"/>
                <w14:ligatures w14:val="none"/>
              </w:rPr>
              <w:t xml:space="preserve"> </w:t>
            </w:r>
            <w:r w:rsidR="001B140E" w:rsidRPr="001B140E">
              <w:rPr>
                <w:rFonts w:eastAsia="Times New Roman"/>
                <w:bCs w:val="0"/>
                <w:kern w:val="0"/>
                <w:szCs w:val="24"/>
                <w:lang w:eastAsia="lv-LV"/>
                <w14:ligatures w14:val="none"/>
              </w:rPr>
              <w:t>un paredz tikai to, kas ir vajadzīgs minētā mērķa sasniegšanai.</w:t>
            </w:r>
            <w:r w:rsidR="009E173F">
              <w:rPr>
                <w:rFonts w:eastAsia="Times New Roman"/>
                <w:bCs w:val="0"/>
                <w:kern w:val="0"/>
                <w:szCs w:val="24"/>
                <w:lang w:eastAsia="lv-LV"/>
                <w14:ligatures w14:val="none"/>
              </w:rPr>
              <w:t xml:space="preserve"> </w:t>
            </w:r>
            <w:r w:rsidR="001B140E" w:rsidRPr="001B140E">
              <w:rPr>
                <w:rFonts w:eastAsia="Times New Roman"/>
                <w:bCs w:val="0"/>
                <w:kern w:val="0"/>
                <w:szCs w:val="24"/>
                <w:lang w:eastAsia="lv-LV"/>
                <w14:ligatures w14:val="none"/>
              </w:rPr>
              <w:t>Pašvaldības izraudzītie līdzekļi ir leģitīmi un rīcība ir atbilstoša augstākstāvošajiem normatīvajiem aktiem.</w:t>
            </w:r>
          </w:p>
        </w:tc>
      </w:tr>
      <w:tr w:rsidR="00CF32C3" w:rsidRPr="00306F33" w14:paraId="27CB15CD" w14:textId="77777777" w:rsidTr="00B31B2C">
        <w:trPr>
          <w:trHeight w:val="2436"/>
        </w:trPr>
        <w:tc>
          <w:tcPr>
            <w:tcW w:w="0" w:type="auto"/>
            <w:tcBorders>
              <w:top w:val="outset" w:sz="6" w:space="0" w:color="414142"/>
              <w:left w:val="outset" w:sz="6" w:space="0" w:color="414142"/>
              <w:bottom w:val="outset" w:sz="6" w:space="0" w:color="414142"/>
              <w:right w:val="outset" w:sz="6" w:space="0" w:color="414142"/>
            </w:tcBorders>
            <w:hideMark/>
          </w:tcPr>
          <w:p w14:paraId="20EE86D9" w14:textId="77777777" w:rsidR="00CF32C3" w:rsidRPr="00306F33" w:rsidRDefault="00CF32C3" w:rsidP="00B31B2C">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8. Izstrādes gaitā veiktās konsultācijas ar privātpersonām un institūcijām </w:t>
            </w:r>
          </w:p>
        </w:tc>
        <w:tc>
          <w:tcPr>
            <w:tcW w:w="0" w:type="auto"/>
            <w:tcBorders>
              <w:top w:val="outset" w:sz="6" w:space="0" w:color="414142"/>
              <w:left w:val="outset" w:sz="6" w:space="0" w:color="414142"/>
              <w:bottom w:val="outset" w:sz="6" w:space="0" w:color="414142"/>
              <w:right w:val="outset" w:sz="6" w:space="0" w:color="414142"/>
            </w:tcBorders>
            <w:hideMark/>
          </w:tcPr>
          <w:p w14:paraId="1EDD3871" w14:textId="520BA58B" w:rsidR="00CF32C3" w:rsidRPr="00306F33" w:rsidRDefault="00CF32C3" w:rsidP="00FA0C25">
            <w:pPr>
              <w:spacing w:before="195" w:after="0" w:line="240" w:lineRule="auto"/>
              <w:rPr>
                <w:rFonts w:eastAsia="Times New Roman"/>
                <w:bCs w:val="0"/>
                <w:kern w:val="0"/>
                <w:szCs w:val="24"/>
                <w:lang w:eastAsia="lv-LV"/>
                <w14:ligatures w14:val="none"/>
              </w:rPr>
            </w:pPr>
            <w:r w:rsidRPr="00306F33">
              <w:rPr>
                <w:rFonts w:eastAsia="Times New Roman"/>
                <w:bCs w:val="0"/>
                <w:kern w:val="0"/>
                <w:szCs w:val="24"/>
                <w:lang w:eastAsia="lv-LV"/>
                <w14:ligatures w14:val="none"/>
              </w:rPr>
              <w:t>Atbilstoši </w:t>
            </w:r>
            <w:hyperlink r:id="rId6" w:tgtFrame="_blank" w:history="1">
              <w:r w:rsidRPr="00306F33">
                <w:rPr>
                  <w:rFonts w:eastAsia="Times New Roman"/>
                  <w:bCs w:val="0"/>
                  <w:kern w:val="0"/>
                  <w:szCs w:val="24"/>
                  <w:lang w:eastAsia="lv-LV"/>
                  <w14:ligatures w14:val="none"/>
                </w:rPr>
                <w:t>Pašvaldību likuma</w:t>
              </w:r>
            </w:hyperlink>
            <w:r w:rsidRPr="00306F33">
              <w:rPr>
                <w:rFonts w:eastAsia="Times New Roman"/>
                <w:bCs w:val="0"/>
                <w:kern w:val="0"/>
                <w:szCs w:val="24"/>
                <w:lang w:eastAsia="lv-LV"/>
                <w14:ligatures w14:val="none"/>
              </w:rPr>
              <w:t> </w:t>
            </w:r>
            <w:hyperlink r:id="rId7" w:anchor="p46" w:tgtFrame="_blank" w:history="1">
              <w:r w:rsidRPr="00306F33">
                <w:rPr>
                  <w:rFonts w:eastAsia="Times New Roman"/>
                  <w:bCs w:val="0"/>
                  <w:kern w:val="0"/>
                  <w:szCs w:val="24"/>
                  <w:lang w:eastAsia="lv-LV"/>
                  <w14:ligatures w14:val="none"/>
                </w:rPr>
                <w:t>46. panta</w:t>
              </w:r>
            </w:hyperlink>
            <w:r w:rsidRPr="00306F33">
              <w:rPr>
                <w:rFonts w:eastAsia="Times New Roman"/>
                <w:bCs w:val="0"/>
                <w:kern w:val="0"/>
                <w:szCs w:val="24"/>
                <w:lang w:eastAsia="lv-LV"/>
                <w14:ligatures w14:val="none"/>
              </w:rPr>
              <w:t xml:space="preserve"> trešajai daļai saistošo noteikumu projekts un tam pievienotais paskaidrojuma raksts no 2025. gada </w:t>
            </w:r>
            <w:r w:rsidR="00D81E41">
              <w:rPr>
                <w:rFonts w:eastAsia="Times New Roman"/>
                <w:bCs w:val="0"/>
                <w:kern w:val="0"/>
                <w:szCs w:val="24"/>
                <w:lang w:eastAsia="lv-LV"/>
                <w14:ligatures w14:val="none"/>
              </w:rPr>
              <w:t>08</w:t>
            </w:r>
            <w:r w:rsidRPr="00306F33">
              <w:rPr>
                <w:rFonts w:eastAsia="Times New Roman"/>
                <w:bCs w:val="0"/>
                <w:kern w:val="0"/>
                <w:szCs w:val="24"/>
                <w:lang w:eastAsia="lv-LV"/>
                <w14:ligatures w14:val="none"/>
              </w:rPr>
              <w:t xml:space="preserve">. </w:t>
            </w:r>
            <w:r w:rsidR="00D81E41">
              <w:rPr>
                <w:rFonts w:eastAsia="Times New Roman"/>
                <w:bCs w:val="0"/>
                <w:kern w:val="0"/>
                <w:szCs w:val="24"/>
                <w:lang w:eastAsia="lv-LV"/>
                <w14:ligatures w14:val="none"/>
              </w:rPr>
              <w:t>novembra</w:t>
            </w:r>
            <w:r w:rsidRPr="00306F33">
              <w:rPr>
                <w:rFonts w:eastAsia="Times New Roman"/>
                <w:bCs w:val="0"/>
                <w:kern w:val="0"/>
                <w:szCs w:val="24"/>
                <w:lang w:eastAsia="lv-LV"/>
                <w14:ligatures w14:val="none"/>
              </w:rPr>
              <w:t xml:space="preserve"> līdz 2025. gada</w:t>
            </w:r>
            <w:r w:rsidR="00BB4778">
              <w:rPr>
                <w:rFonts w:eastAsia="Times New Roman"/>
                <w:bCs w:val="0"/>
                <w:kern w:val="0"/>
                <w:szCs w:val="24"/>
                <w:lang w:eastAsia="lv-LV"/>
                <w14:ligatures w14:val="none"/>
              </w:rPr>
              <w:t xml:space="preserve"> 2</w:t>
            </w:r>
            <w:r w:rsidR="00481AB3">
              <w:rPr>
                <w:rFonts w:eastAsia="Times New Roman"/>
                <w:bCs w:val="0"/>
                <w:kern w:val="0"/>
                <w:szCs w:val="24"/>
                <w:lang w:eastAsia="lv-LV"/>
                <w14:ligatures w14:val="none"/>
              </w:rPr>
              <w:t>4</w:t>
            </w:r>
            <w:r w:rsidRPr="00306F33">
              <w:rPr>
                <w:rFonts w:eastAsia="Times New Roman"/>
                <w:bCs w:val="0"/>
                <w:kern w:val="0"/>
                <w:szCs w:val="24"/>
                <w:lang w:eastAsia="lv-LV"/>
                <w14:ligatures w14:val="none"/>
              </w:rPr>
              <w:t>. </w:t>
            </w:r>
            <w:r w:rsidR="00D81E41">
              <w:rPr>
                <w:rFonts w:eastAsia="Times New Roman"/>
                <w:bCs w:val="0"/>
                <w:kern w:val="0"/>
                <w:szCs w:val="24"/>
                <w:lang w:eastAsia="lv-LV"/>
                <w14:ligatures w14:val="none"/>
              </w:rPr>
              <w:t>novembrim</w:t>
            </w:r>
            <w:r w:rsidRPr="00306F33">
              <w:rPr>
                <w:rFonts w:eastAsia="Times New Roman"/>
                <w:bCs w:val="0"/>
                <w:kern w:val="0"/>
                <w:szCs w:val="24"/>
                <w:lang w:eastAsia="lv-LV"/>
                <w14:ligatures w14:val="none"/>
              </w:rPr>
              <w:t xml:space="preserve"> publicēts pašvaldības oficiālajā tīmekļvietnē www.livani.lv sabiedrības viedokļa noskaidrošanai.</w:t>
            </w:r>
            <w:r>
              <w:t xml:space="preserve"> </w:t>
            </w:r>
          </w:p>
        </w:tc>
      </w:tr>
    </w:tbl>
    <w:p w14:paraId="35102FA4" w14:textId="77777777" w:rsidR="00CF32C3" w:rsidRPr="00306F33" w:rsidRDefault="00CF32C3" w:rsidP="00CF32C3">
      <w:pPr>
        <w:rPr>
          <w:rFonts w:eastAsia="Calibri"/>
          <w:bCs w:val="0"/>
          <w:szCs w:val="24"/>
          <w14:ligatures w14:val="none"/>
        </w:rPr>
      </w:pPr>
    </w:p>
    <w:p w14:paraId="49007C12" w14:textId="77777777" w:rsidR="00CF32C3" w:rsidRPr="00306F33" w:rsidRDefault="00CF32C3" w:rsidP="00CF32C3">
      <w:pPr>
        <w:contextualSpacing/>
        <w:jc w:val="both"/>
        <w:rPr>
          <w:rFonts w:eastAsia="Calibri"/>
          <w:bCs w:val="0"/>
          <w:szCs w:val="24"/>
          <w14:ligatures w14:val="none"/>
        </w:rPr>
      </w:pPr>
      <w:r w:rsidRPr="00306F33">
        <w:rPr>
          <w:rFonts w:eastAsia="Calibri"/>
          <w:bCs w:val="0"/>
          <w:szCs w:val="24"/>
          <w14:ligatures w14:val="none"/>
        </w:rPr>
        <w:t>Līvānu novada pašvaldības domes priekšsēdētājs                                Dāvids Rubens</w:t>
      </w:r>
    </w:p>
    <w:p w14:paraId="32A4A20C" w14:textId="77777777" w:rsidR="00CF32C3" w:rsidRPr="00306F33" w:rsidRDefault="00CF32C3" w:rsidP="00CF32C3">
      <w:pPr>
        <w:rPr>
          <w:rFonts w:eastAsia="Calibri"/>
          <w:bCs w:val="0"/>
          <w:szCs w:val="24"/>
          <w14:ligatures w14:val="none"/>
        </w:rPr>
      </w:pPr>
    </w:p>
    <w:p w14:paraId="70E96239" w14:textId="77777777" w:rsidR="00CF32C3" w:rsidRDefault="00CF32C3" w:rsidP="00CF32C3"/>
    <w:p w14:paraId="0E841AB6" w14:textId="77777777" w:rsidR="003B2520" w:rsidRDefault="003B2520"/>
    <w:sectPr w:rsidR="003B2520" w:rsidSect="00CF32C3">
      <w:pgSz w:w="11906" w:h="16838"/>
      <w:pgMar w:top="1440" w:right="1133"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32C3"/>
    <w:rsid w:val="00091510"/>
    <w:rsid w:val="0014692E"/>
    <w:rsid w:val="001B140E"/>
    <w:rsid w:val="002267F4"/>
    <w:rsid w:val="00275041"/>
    <w:rsid w:val="00342CE4"/>
    <w:rsid w:val="003B2520"/>
    <w:rsid w:val="003C055E"/>
    <w:rsid w:val="004179E3"/>
    <w:rsid w:val="00481AB3"/>
    <w:rsid w:val="00484516"/>
    <w:rsid w:val="004C1A55"/>
    <w:rsid w:val="0050232C"/>
    <w:rsid w:val="00607034"/>
    <w:rsid w:val="00701729"/>
    <w:rsid w:val="0070187C"/>
    <w:rsid w:val="00733255"/>
    <w:rsid w:val="0074203D"/>
    <w:rsid w:val="0075556E"/>
    <w:rsid w:val="00953E31"/>
    <w:rsid w:val="009E173F"/>
    <w:rsid w:val="00A0241F"/>
    <w:rsid w:val="00A91BEE"/>
    <w:rsid w:val="00AA2738"/>
    <w:rsid w:val="00BB4246"/>
    <w:rsid w:val="00BB4778"/>
    <w:rsid w:val="00BD59B0"/>
    <w:rsid w:val="00BF366B"/>
    <w:rsid w:val="00C22EA9"/>
    <w:rsid w:val="00CF32C3"/>
    <w:rsid w:val="00D274A4"/>
    <w:rsid w:val="00D81E41"/>
    <w:rsid w:val="00E12790"/>
    <w:rsid w:val="00E82FF7"/>
    <w:rsid w:val="00EA066F"/>
    <w:rsid w:val="00F97EA3"/>
    <w:rsid w:val="00FA0C2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380FA2"/>
  <w15:chartTrackingRefBased/>
  <w15:docId w15:val="{2913F017-B250-456D-9552-043902BC33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bCs/>
        <w:kern w:val="2"/>
        <w:sz w:val="24"/>
        <w:szCs w:val="23"/>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CF32C3"/>
  </w:style>
  <w:style w:type="paragraph" w:styleId="Virsraksts1">
    <w:name w:val="heading 1"/>
    <w:basedOn w:val="Parasts"/>
    <w:next w:val="Parasts"/>
    <w:link w:val="Virsraksts1Rakstz"/>
    <w:uiPriority w:val="9"/>
    <w:qFormat/>
    <w:rsid w:val="00CF32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CF32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CF32C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CF32C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CF32C3"/>
    <w:pPr>
      <w:keepNext/>
      <w:keepLines/>
      <w:spacing w:before="80" w:after="40"/>
      <w:outlineLvl w:val="4"/>
    </w:pPr>
    <w:rPr>
      <w:rFonts w:asciiTheme="minorHAnsi" w:eastAsiaTheme="majorEastAsia" w:hAnsiTheme="minorHAnsi" w:cstheme="majorBidi"/>
      <w:color w:val="2F5496" w:themeColor="accent1" w:themeShade="BF"/>
    </w:rPr>
  </w:style>
  <w:style w:type="paragraph" w:styleId="Virsraksts6">
    <w:name w:val="heading 6"/>
    <w:basedOn w:val="Parasts"/>
    <w:next w:val="Parasts"/>
    <w:link w:val="Virsraksts6Rakstz"/>
    <w:uiPriority w:val="9"/>
    <w:semiHidden/>
    <w:unhideWhenUsed/>
    <w:qFormat/>
    <w:rsid w:val="00CF32C3"/>
    <w:pPr>
      <w:keepNext/>
      <w:keepLines/>
      <w:spacing w:before="40" w:after="0"/>
      <w:outlineLvl w:val="5"/>
    </w:pPr>
    <w:rPr>
      <w:rFonts w:asciiTheme="minorHAnsi" w:eastAsiaTheme="majorEastAsia" w:hAnsiTheme="minorHAnsi"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CF32C3"/>
    <w:pPr>
      <w:keepNext/>
      <w:keepLines/>
      <w:spacing w:before="40" w:after="0"/>
      <w:outlineLvl w:val="6"/>
    </w:pPr>
    <w:rPr>
      <w:rFonts w:asciiTheme="minorHAnsi" w:eastAsiaTheme="majorEastAsia" w:hAnsiTheme="minorHAnsi" w:cstheme="majorBidi"/>
      <w:color w:val="595959" w:themeColor="text1" w:themeTint="A6"/>
    </w:rPr>
  </w:style>
  <w:style w:type="paragraph" w:styleId="Virsraksts8">
    <w:name w:val="heading 8"/>
    <w:basedOn w:val="Parasts"/>
    <w:next w:val="Parasts"/>
    <w:link w:val="Virsraksts8Rakstz"/>
    <w:uiPriority w:val="9"/>
    <w:semiHidden/>
    <w:unhideWhenUsed/>
    <w:qFormat/>
    <w:rsid w:val="00CF32C3"/>
    <w:pPr>
      <w:keepNext/>
      <w:keepLines/>
      <w:spacing w:after="0"/>
      <w:outlineLvl w:val="7"/>
    </w:pPr>
    <w:rPr>
      <w:rFonts w:asciiTheme="minorHAnsi" w:eastAsiaTheme="majorEastAsia" w:hAnsiTheme="minorHAnsi"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CF32C3"/>
    <w:pPr>
      <w:keepNext/>
      <w:keepLines/>
      <w:spacing w:after="0"/>
      <w:outlineLvl w:val="8"/>
    </w:pPr>
    <w:rPr>
      <w:rFonts w:asciiTheme="minorHAnsi" w:eastAsiaTheme="majorEastAsia" w:hAnsiTheme="minorHAnsi"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CF32C3"/>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CF32C3"/>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CF32C3"/>
    <w:rPr>
      <w:rFonts w:asciiTheme="minorHAnsi" w:eastAsiaTheme="majorEastAsia" w:hAnsiTheme="minorHAnsi"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CF32C3"/>
    <w:rPr>
      <w:rFonts w:asciiTheme="minorHAnsi" w:eastAsiaTheme="majorEastAsia" w:hAnsiTheme="minorHAnsi"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CF32C3"/>
    <w:rPr>
      <w:rFonts w:asciiTheme="minorHAnsi" w:eastAsiaTheme="majorEastAsia" w:hAnsiTheme="minorHAnsi" w:cstheme="majorBidi"/>
      <w:color w:val="2F5496" w:themeColor="accent1" w:themeShade="BF"/>
    </w:rPr>
  </w:style>
  <w:style w:type="character" w:customStyle="1" w:styleId="Virsraksts6Rakstz">
    <w:name w:val="Virsraksts 6 Rakstz."/>
    <w:basedOn w:val="Noklusjumarindkopasfonts"/>
    <w:link w:val="Virsraksts6"/>
    <w:uiPriority w:val="9"/>
    <w:semiHidden/>
    <w:rsid w:val="00CF32C3"/>
    <w:rPr>
      <w:rFonts w:asciiTheme="minorHAnsi" w:eastAsiaTheme="majorEastAsia" w:hAnsiTheme="minorHAnsi"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CF32C3"/>
    <w:rPr>
      <w:rFonts w:asciiTheme="minorHAnsi" w:eastAsiaTheme="majorEastAsia" w:hAnsiTheme="minorHAnsi" w:cstheme="majorBidi"/>
      <w:color w:val="595959" w:themeColor="text1" w:themeTint="A6"/>
    </w:rPr>
  </w:style>
  <w:style w:type="character" w:customStyle="1" w:styleId="Virsraksts8Rakstz">
    <w:name w:val="Virsraksts 8 Rakstz."/>
    <w:basedOn w:val="Noklusjumarindkopasfonts"/>
    <w:link w:val="Virsraksts8"/>
    <w:uiPriority w:val="9"/>
    <w:semiHidden/>
    <w:rsid w:val="00CF32C3"/>
    <w:rPr>
      <w:rFonts w:asciiTheme="minorHAnsi" w:eastAsiaTheme="majorEastAsia" w:hAnsiTheme="minorHAnsi"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CF32C3"/>
    <w:rPr>
      <w:rFonts w:asciiTheme="minorHAnsi" w:eastAsiaTheme="majorEastAsia" w:hAnsiTheme="minorHAnsi" w:cstheme="majorBidi"/>
      <w:color w:val="272727" w:themeColor="text1" w:themeTint="D8"/>
    </w:rPr>
  </w:style>
  <w:style w:type="paragraph" w:styleId="Nosaukums">
    <w:name w:val="Title"/>
    <w:basedOn w:val="Parasts"/>
    <w:next w:val="Parasts"/>
    <w:link w:val="NosaukumsRakstz"/>
    <w:uiPriority w:val="10"/>
    <w:qFormat/>
    <w:rsid w:val="00CF32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CF32C3"/>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CF32C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CF32C3"/>
    <w:rPr>
      <w:rFonts w:asciiTheme="minorHAnsi" w:eastAsiaTheme="majorEastAsia" w:hAnsiTheme="minorHAnsi" w:cstheme="majorBidi"/>
      <w:color w:val="595959" w:themeColor="text1" w:themeTint="A6"/>
      <w:spacing w:val="15"/>
      <w:sz w:val="28"/>
      <w:szCs w:val="28"/>
    </w:rPr>
  </w:style>
  <w:style w:type="paragraph" w:styleId="Citts">
    <w:name w:val="Quote"/>
    <w:basedOn w:val="Parasts"/>
    <w:next w:val="Parasts"/>
    <w:link w:val="CittsRakstz"/>
    <w:uiPriority w:val="29"/>
    <w:qFormat/>
    <w:rsid w:val="00CF32C3"/>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CF32C3"/>
    <w:rPr>
      <w:i/>
      <w:iCs/>
      <w:color w:val="404040" w:themeColor="text1" w:themeTint="BF"/>
    </w:rPr>
  </w:style>
  <w:style w:type="paragraph" w:styleId="Sarakstarindkopa">
    <w:name w:val="List Paragraph"/>
    <w:basedOn w:val="Parasts"/>
    <w:uiPriority w:val="34"/>
    <w:qFormat/>
    <w:rsid w:val="00CF32C3"/>
    <w:pPr>
      <w:ind w:left="720"/>
      <w:contextualSpacing/>
    </w:pPr>
  </w:style>
  <w:style w:type="character" w:styleId="Intensvsizclums">
    <w:name w:val="Intense Emphasis"/>
    <w:basedOn w:val="Noklusjumarindkopasfonts"/>
    <w:uiPriority w:val="21"/>
    <w:qFormat/>
    <w:rsid w:val="00CF32C3"/>
    <w:rPr>
      <w:i/>
      <w:iCs/>
      <w:color w:val="2F5496" w:themeColor="accent1" w:themeShade="BF"/>
    </w:rPr>
  </w:style>
  <w:style w:type="paragraph" w:styleId="Intensvscitts">
    <w:name w:val="Intense Quote"/>
    <w:basedOn w:val="Parasts"/>
    <w:next w:val="Parasts"/>
    <w:link w:val="IntensvscittsRakstz"/>
    <w:uiPriority w:val="30"/>
    <w:qFormat/>
    <w:rsid w:val="00CF32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CF32C3"/>
    <w:rPr>
      <w:i/>
      <w:iCs/>
      <w:color w:val="2F5496" w:themeColor="accent1" w:themeShade="BF"/>
    </w:rPr>
  </w:style>
  <w:style w:type="character" w:styleId="Intensvaatsauce">
    <w:name w:val="Intense Reference"/>
    <w:basedOn w:val="Noklusjumarindkopasfonts"/>
    <w:uiPriority w:val="32"/>
    <w:qFormat/>
    <w:rsid w:val="00CF32C3"/>
    <w:rPr>
      <w:b/>
      <w:bCs w:val="0"/>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likumi.lv/ta/id/336956-pasvaldibu-likums"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likumi.lv/ta/id/336956-pasvaldibu-likums" TargetMode="External"/><Relationship Id="rId5" Type="http://schemas.openxmlformats.org/officeDocument/2006/relationships/hyperlink" Target="mailto:pasts@livani.lv"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2</Pages>
  <Words>2341</Words>
  <Characters>1335</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Gatis Pelēķis</dc:creator>
  <cp:keywords/>
  <dc:description/>
  <cp:lastModifiedBy>Gatis Pelēķis</cp:lastModifiedBy>
  <cp:revision>184</cp:revision>
  <dcterms:created xsi:type="dcterms:W3CDTF">2025-11-08T11:47:00Z</dcterms:created>
  <dcterms:modified xsi:type="dcterms:W3CDTF">2025-11-08T12:56:00Z</dcterms:modified>
</cp:coreProperties>
</file>