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B966" w14:textId="453F1601" w:rsidR="00306F33" w:rsidRPr="00306F33" w:rsidRDefault="00306F33" w:rsidP="00306F33">
      <w:pPr>
        <w:tabs>
          <w:tab w:val="left" w:pos="142"/>
          <w:tab w:val="left" w:pos="284"/>
        </w:tabs>
        <w:spacing w:after="0" w:line="240" w:lineRule="auto"/>
        <w:jc w:val="center"/>
        <w:rPr>
          <w:rFonts w:ascii="Calibri" w:eastAsia="Times New Roman" w:hAnsi="Calibri"/>
          <w:kern w:val="0"/>
          <w:sz w:val="22"/>
          <w:szCs w:val="20"/>
          <w:lang w:eastAsia="lv-LV"/>
          <w14:ligatures w14:val="none"/>
        </w:rPr>
      </w:pPr>
      <w:r w:rsidRPr="00306F33">
        <w:rPr>
          <w:rFonts w:ascii="Calibri" w:eastAsia="Times New Roman" w:hAnsi="Calibri"/>
          <w:bCs w:val="0"/>
          <w:noProof/>
          <w:kern w:val="0"/>
          <w:sz w:val="22"/>
          <w:szCs w:val="20"/>
          <w:lang w:val="en-US"/>
          <w14:ligatures w14:val="none"/>
        </w:rPr>
        <w:drawing>
          <wp:inline distT="0" distB="0" distL="0" distR="0" wp14:anchorId="24E20D80" wp14:editId="1D1FBB15">
            <wp:extent cx="666750" cy="752475"/>
            <wp:effectExtent l="0" t="0" r="0" b="9525"/>
            <wp:docPr id="1516595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41D145FC" w14:textId="008A0BF2" w:rsidR="00306F33" w:rsidRPr="00306F33" w:rsidRDefault="00306F33" w:rsidP="00306F33">
      <w:pPr>
        <w:spacing w:after="0" w:line="240" w:lineRule="auto"/>
        <w:jc w:val="center"/>
        <w:rPr>
          <w:rFonts w:eastAsia="Times New Roman"/>
          <w:spacing w:val="-20"/>
          <w:kern w:val="0"/>
          <w:sz w:val="32"/>
          <w:szCs w:val="32"/>
          <w:lang w:eastAsia="lv-LV"/>
          <w14:ligatures w14:val="none"/>
        </w:rPr>
      </w:pPr>
      <w:r w:rsidRPr="00306F33">
        <w:rPr>
          <w:rFonts w:eastAsia="Calibri"/>
          <w:noProof/>
          <w:kern w:val="0"/>
          <w:sz w:val="22"/>
          <w:szCs w:val="22"/>
          <w:lang w:eastAsia="lv-LV"/>
          <w14:ligatures w14:val="none"/>
        </w:rPr>
        <mc:AlternateContent>
          <mc:Choice Requires="wps">
            <w:drawing>
              <wp:anchor distT="4294967294" distB="4294967294" distL="114300" distR="114300" simplePos="0" relativeHeight="251659264" behindDoc="0" locked="0" layoutInCell="1" allowOverlap="1" wp14:anchorId="12AA288B" wp14:editId="21F9A05E">
                <wp:simplePos x="0" y="0"/>
                <wp:positionH relativeFrom="column">
                  <wp:posOffset>-821055</wp:posOffset>
                </wp:positionH>
                <wp:positionV relativeFrom="paragraph">
                  <wp:posOffset>259714</wp:posOffset>
                </wp:positionV>
                <wp:extent cx="6858000" cy="0"/>
                <wp:effectExtent l="0" t="0" r="0" b="0"/>
                <wp:wrapNone/>
                <wp:docPr id="136228927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B133CB"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306F33">
        <w:rPr>
          <w:rFonts w:eastAsia="Times New Roman"/>
          <w:bCs w:val="0"/>
          <w:spacing w:val="-20"/>
          <w:kern w:val="0"/>
          <w:sz w:val="32"/>
          <w:szCs w:val="32"/>
          <w:lang w:eastAsia="lv-LV"/>
          <w14:ligatures w14:val="none"/>
        </w:rPr>
        <w:t>LĪVĀNU NOVADA PAŠVALDĪBA</w:t>
      </w:r>
    </w:p>
    <w:p w14:paraId="1476BCC6" w14:textId="77777777" w:rsidR="00306F33" w:rsidRPr="00306F33" w:rsidRDefault="00306F33" w:rsidP="00306F3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Reģistrācijas Nr. 90000065595, Rīgas iela 77, Līvāni, Līvānu novads, LV – 5316,</w:t>
      </w:r>
    </w:p>
    <w:p w14:paraId="2A34C4CF" w14:textId="77777777" w:rsidR="00306F33" w:rsidRPr="00306F33" w:rsidRDefault="00306F33" w:rsidP="00306F3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 xml:space="preserve">tālr.: 65307250, e-pasts: </w:t>
      </w:r>
      <w:hyperlink r:id="rId5" w:history="1">
        <w:r w:rsidRPr="00306F33">
          <w:rPr>
            <w:rFonts w:eastAsia="Times New Roman"/>
            <w:bCs w:val="0"/>
            <w:color w:val="0000FF"/>
            <w:kern w:val="0"/>
            <w:sz w:val="20"/>
            <w:szCs w:val="20"/>
            <w:u w:val="single"/>
            <w:lang w:eastAsia="lv-LV"/>
            <w14:ligatures w14:val="none"/>
          </w:rPr>
          <w:t>pasts@livani.lv</w:t>
        </w:r>
      </w:hyperlink>
    </w:p>
    <w:p w14:paraId="456EFA9D" w14:textId="77777777" w:rsidR="00306F33" w:rsidRPr="00306F33" w:rsidRDefault="00306F33" w:rsidP="00306F33">
      <w:pPr>
        <w:rPr>
          <w:rFonts w:ascii="Calibri" w:eastAsia="Calibri" w:hAnsi="Calibri"/>
          <w:sz w:val="22"/>
          <w:szCs w:val="24"/>
          <w14:ligatures w14:val="none"/>
        </w:rPr>
      </w:pPr>
    </w:p>
    <w:p w14:paraId="4D912277" w14:textId="77777777" w:rsidR="00306F33" w:rsidRPr="00306F33" w:rsidRDefault="00306F33" w:rsidP="00306F33">
      <w:pPr>
        <w:shd w:val="clear" w:color="auto" w:fill="FFFFFF"/>
        <w:spacing w:after="0" w:line="240" w:lineRule="auto"/>
        <w:jc w:val="center"/>
        <w:rPr>
          <w:rFonts w:eastAsia="Times New Roman"/>
          <w:b/>
          <w:kern w:val="0"/>
          <w:szCs w:val="24"/>
          <w:lang w:eastAsia="lv-LV"/>
          <w14:ligatures w14:val="none"/>
        </w:rPr>
      </w:pPr>
    </w:p>
    <w:p w14:paraId="53E4095E" w14:textId="77777777" w:rsidR="00306F33" w:rsidRPr="00306F33" w:rsidRDefault="00306F33" w:rsidP="00306F33">
      <w:pPr>
        <w:shd w:val="clear" w:color="auto" w:fill="FFFFFF"/>
        <w:spacing w:after="0" w:line="240" w:lineRule="auto"/>
        <w:jc w:val="center"/>
        <w:rPr>
          <w:rFonts w:eastAsia="Times New Roman"/>
          <w:b/>
          <w:kern w:val="0"/>
          <w:szCs w:val="24"/>
          <w:lang w:eastAsia="lv-LV"/>
          <w14:ligatures w14:val="none"/>
        </w:rPr>
      </w:pPr>
      <w:r w:rsidRPr="00306F33">
        <w:rPr>
          <w:rFonts w:eastAsia="Times New Roman"/>
          <w:b/>
          <w:kern w:val="0"/>
          <w:szCs w:val="24"/>
          <w:lang w:eastAsia="lv-LV"/>
          <w14:ligatures w14:val="none"/>
        </w:rPr>
        <w:t>Līvānu novada pašvaldības domes 2025. gada ___. ____________ saistošo noteikumu Nr. ________ "Līvānu novada Iedzīvotāju padomes nolikums"</w:t>
      </w:r>
      <w:r w:rsidRPr="00306F33">
        <w:rPr>
          <w:rFonts w:eastAsia="Times New Roman"/>
          <w:b/>
          <w:kern w:val="0"/>
          <w:szCs w:val="24"/>
          <w:lang w:eastAsia="lv-LV"/>
          <w14:ligatures w14:val="none"/>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58"/>
        <w:gridCol w:w="5799"/>
      </w:tblGrid>
      <w:tr w:rsidR="00306F33" w:rsidRPr="00306F33" w14:paraId="7FBEB9D6"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E4848B1" w14:textId="77777777" w:rsidR="00306F33" w:rsidRPr="00306F33" w:rsidRDefault="00306F33" w:rsidP="00306F33">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Paskaidrojuma raksta sadaļa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199D91" w14:textId="77777777" w:rsidR="00306F33" w:rsidRPr="00306F33" w:rsidRDefault="00306F33" w:rsidP="00306F33">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Norādāmā informācija </w:t>
            </w:r>
          </w:p>
        </w:tc>
      </w:tr>
      <w:tr w:rsidR="00306F33" w:rsidRPr="00306F33" w14:paraId="47A36485"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52EC31BD"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1. Mērķis un nepieciešamības pamatojums </w:t>
            </w:r>
          </w:p>
        </w:tc>
        <w:tc>
          <w:tcPr>
            <w:tcW w:w="0" w:type="auto"/>
            <w:tcBorders>
              <w:top w:val="outset" w:sz="6" w:space="0" w:color="414142"/>
              <w:left w:val="outset" w:sz="6" w:space="0" w:color="414142"/>
              <w:bottom w:val="outset" w:sz="6" w:space="0" w:color="414142"/>
              <w:right w:val="outset" w:sz="6" w:space="0" w:color="414142"/>
            </w:tcBorders>
            <w:hideMark/>
          </w:tcPr>
          <w:p w14:paraId="4A3D082F"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1.1. Saistošo noteikumu (turpmāk – Nolikums) izdošanas mērķis ir izveidot konsultatīvas institūcijas – Iedzīvotāju padomes Līvānu novada teritoriālajās vienībās.</w:t>
            </w:r>
          </w:p>
          <w:p w14:paraId="226FDBD3"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1.2. Iedzīvotāju padomes paredzēts veidot šādās Līvānu novada teritoriālajās vienībās: Līvānu pilsētā, Jersikas pagastā, Turku pagastā, Sutru pagastā,  Rudzātu pagastā, Rožupes pagastā.</w:t>
            </w:r>
          </w:p>
          <w:p w14:paraId="385104F2"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1.3. Iedzīvotāju padomes tiks veidotas, lai nodrošinātu sabiedrībai iespējas aktīvi iesaistīties pašvaldības un tās institūciju darbā, nodrošinot pašvaldības saikni ar iedzīvotājiem.</w:t>
            </w:r>
          </w:p>
          <w:p w14:paraId="173782D8"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1.4. 2023. gada 1. janvārī spēkā stājās </w:t>
            </w:r>
            <w:hyperlink r:id="rId6" w:tgtFrame="_blank" w:history="1">
              <w:r w:rsidRPr="00306F33">
                <w:rPr>
                  <w:rFonts w:eastAsia="Times New Roman"/>
                  <w:bCs w:val="0"/>
                  <w:kern w:val="0"/>
                  <w:szCs w:val="24"/>
                  <w:lang w:eastAsia="lv-LV"/>
                  <w14:ligatures w14:val="none"/>
                </w:rPr>
                <w:t>Pašvaldību likums</w:t>
              </w:r>
            </w:hyperlink>
            <w:r w:rsidRPr="00306F33">
              <w:rPr>
                <w:rFonts w:eastAsia="Times New Roman"/>
                <w:bCs w:val="0"/>
                <w:kern w:val="0"/>
                <w:szCs w:val="24"/>
                <w:lang w:eastAsia="lv-LV"/>
                <w14:ligatures w14:val="none"/>
              </w:rPr>
              <w:t>, kura </w:t>
            </w:r>
            <w:hyperlink r:id="rId7" w:anchor="p58" w:tgtFrame="_blank" w:history="1">
              <w:r w:rsidRPr="00306F33">
                <w:rPr>
                  <w:rFonts w:eastAsia="Times New Roman"/>
                  <w:bCs w:val="0"/>
                  <w:kern w:val="0"/>
                  <w:szCs w:val="24"/>
                  <w:lang w:eastAsia="lv-LV"/>
                  <w14:ligatures w14:val="none"/>
                </w:rPr>
                <w:t>58. pants</w:t>
              </w:r>
            </w:hyperlink>
            <w:r w:rsidRPr="00306F33">
              <w:rPr>
                <w:rFonts w:eastAsia="Times New Roman"/>
                <w:bCs w:val="0"/>
                <w:kern w:val="0"/>
                <w:szCs w:val="24"/>
                <w:lang w:eastAsia="lv-LV"/>
                <w14:ligatures w14:val="none"/>
              </w:rPr>
              <w:t> paredz pašvaldībām iespēju izveidot iedzīvotāju padomes. </w:t>
            </w:r>
            <w:hyperlink r:id="rId8"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9" w:anchor="p58" w:tgtFrame="_blank" w:history="1">
              <w:r w:rsidRPr="00306F33">
                <w:rPr>
                  <w:rFonts w:eastAsia="Times New Roman"/>
                  <w:bCs w:val="0"/>
                  <w:kern w:val="0"/>
                  <w:szCs w:val="24"/>
                  <w:lang w:eastAsia="lv-LV"/>
                  <w14:ligatures w14:val="none"/>
                </w:rPr>
                <w:t>58. panta</w:t>
              </w:r>
            </w:hyperlink>
            <w:r w:rsidRPr="00306F33">
              <w:rPr>
                <w:rFonts w:eastAsia="Times New Roman"/>
                <w:bCs w:val="0"/>
                <w:kern w:val="0"/>
                <w:szCs w:val="24"/>
                <w:lang w:eastAsia="lv-LV"/>
                <w14:ligatures w14:val="none"/>
              </w:rPr>
              <w:t> sestā daļa nosaka, ka dome izdod padomes nolikumu – saistošos noteikumus, kuros nosaka padomes izveidošanas un darbības nosacījumus, tostarp, padomes darbības teritoriju, padomes locekļu skaitu un kandidātu izvirzīšanas kārtību, padomes locekļu ievēlēšanas kārtību, termiņu, darba organizāciju un kārtību, kādā institūcijas izskata iedzīvotāju padomes iesniegumus.</w:t>
            </w:r>
          </w:p>
        </w:tc>
      </w:tr>
      <w:tr w:rsidR="00306F33" w:rsidRPr="00306F33" w14:paraId="6ED0B56E"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2542A2A"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2. Fiskālā ietekme uz pašvaldības budžetu </w:t>
            </w:r>
          </w:p>
        </w:tc>
        <w:tc>
          <w:tcPr>
            <w:tcW w:w="0" w:type="auto"/>
            <w:tcBorders>
              <w:top w:val="outset" w:sz="6" w:space="0" w:color="414142"/>
              <w:left w:val="outset" w:sz="6" w:space="0" w:color="414142"/>
              <w:bottom w:val="outset" w:sz="6" w:space="0" w:color="414142"/>
              <w:right w:val="outset" w:sz="6" w:space="0" w:color="414142"/>
            </w:tcBorders>
            <w:hideMark/>
          </w:tcPr>
          <w:p w14:paraId="51E2840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projekts paredz, ka Iedzīvotāju padomju locekļu darbs nav algots.</w:t>
            </w:r>
          </w:p>
          <w:p w14:paraId="79EF89D5"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izdošana neietekmēs Pašvaldībai pieejamos resursus, jo tiks izmantoti jau esoši resursi. Pašvaldībai nav nepieciešama jaunu institūciju vai amata vietu izveide.</w:t>
            </w:r>
          </w:p>
          <w:p w14:paraId="75879E4C"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Paredzēts, ka padomes sēžu organizēšanai izmantos pašvaldības īpašumā esošas telpas un aprīkojumu, iepriekš to saskaņojot ar Līvānu novada Pagastu apvienības vadītāju vai Līvānu novada Centrālās pārvaldes Personāla un administratīvās nodaļas vecāko lietvedi. Tiks izmantoti pašvaldības rīcībā esošie resursi, nedaudz palielinot to izmaksas.</w:t>
            </w:r>
          </w:p>
        </w:tc>
      </w:tr>
      <w:tr w:rsidR="00306F33" w:rsidRPr="00306F33" w14:paraId="22A9A764"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57CD257C"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3. Sociālā ietekme, ietekme uz vidi, iedzīvotāju veselību, uzņēmējdarbības vidi pašvaldības teritorijā, kā arī plānotā regulējuma ietekme uz konkurenci</w:t>
            </w:r>
          </w:p>
        </w:tc>
        <w:tc>
          <w:tcPr>
            <w:tcW w:w="0" w:type="auto"/>
            <w:tcBorders>
              <w:top w:val="outset" w:sz="6" w:space="0" w:color="414142"/>
              <w:left w:val="outset" w:sz="6" w:space="0" w:color="414142"/>
              <w:bottom w:val="outset" w:sz="6" w:space="0" w:color="414142"/>
              <w:right w:val="outset" w:sz="6" w:space="0" w:color="414142"/>
            </w:tcBorders>
            <w:hideMark/>
          </w:tcPr>
          <w:p w14:paraId="7423EEDE"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Paredzama labvēlīga sociālā ietekme, jo tiks ieviests viens no būtiskākajiem sabiedrības līdzdalības veidiem. Iedzīvotājiem tiks nodrošināta iespēja aktīvi piedalīties pašvaldības un tās institūciju darbā. Ņemot vērā, ka viena no funkcijām, kurā Pašvaldībai jālūdz Iedzīvotāju padomju viedoklis ir saimnieciskās darbības veicināšana, tiks labvēlīgi ietekmēta arī uzņēmējdarbības  un interešu grupu veidošanās vide Līvānu novada teritorijā.</w:t>
            </w:r>
          </w:p>
          <w:p w14:paraId="218FBF46"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Ar minēto sabiedrības līdzdalības veidu vietējā pilsoniskā sabiedrībā tiks veicināta demokrātija, iedzīvotāju savstarpējā sadarbība un saskaņota rīcība kopējam labumam, tajā skaitā palīdzot risināt iedzīvotāju problēmas.</w:t>
            </w:r>
          </w:p>
        </w:tc>
      </w:tr>
      <w:tr w:rsidR="00306F33" w:rsidRPr="00306F33" w14:paraId="20C3D3DA"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1875B54"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4. Ietekme uz administratīvajām procedūrām un to izmaksām </w:t>
            </w:r>
          </w:p>
        </w:tc>
        <w:tc>
          <w:tcPr>
            <w:tcW w:w="0" w:type="auto"/>
            <w:tcBorders>
              <w:top w:val="outset" w:sz="6" w:space="0" w:color="414142"/>
              <w:left w:val="outset" w:sz="6" w:space="0" w:color="414142"/>
              <w:bottom w:val="outset" w:sz="6" w:space="0" w:color="414142"/>
              <w:right w:val="outset" w:sz="6" w:space="0" w:color="414142"/>
            </w:tcBorders>
            <w:hideMark/>
          </w:tcPr>
          <w:p w14:paraId="20C7819B"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Administratīvo procedūru izmaksās paredzams atalgojums un materiāli vēlēšanu nodrošināšanai. Pašvaldībai ir pieejami nepieciešamie resursi, lai organizētu padomes locekļu vēlēšanas un nodrošinātu padomes locekļus ar darbam nepieciešamajām telpām un iekārtām.</w:t>
            </w:r>
          </w:p>
        </w:tc>
      </w:tr>
      <w:tr w:rsidR="00306F33" w:rsidRPr="00306F33" w14:paraId="5E698784"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3A3230C"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5. Ietekme uz pašvaldības funkcijām un cilvēkresursiem</w:t>
            </w:r>
          </w:p>
        </w:tc>
        <w:tc>
          <w:tcPr>
            <w:tcW w:w="0" w:type="auto"/>
            <w:tcBorders>
              <w:top w:val="outset" w:sz="6" w:space="0" w:color="414142"/>
              <w:left w:val="outset" w:sz="6" w:space="0" w:color="414142"/>
              <w:bottom w:val="outset" w:sz="6" w:space="0" w:color="414142"/>
              <w:right w:val="outset" w:sz="6" w:space="0" w:color="414142"/>
            </w:tcBorders>
            <w:hideMark/>
          </w:tcPr>
          <w:p w14:paraId="7484367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Saistošie noteikumi paredz iedzīvotāju padomēm kompetenci iesaistīties Pašvaldības likuma 4. panta pirmās daļas 2. punktā, 5. punktā, 7. punktā, 12. punktā noteikto pašvaldības autonomo funkciju nodrošināšanā.</w:t>
            </w:r>
          </w:p>
          <w:p w14:paraId="0F2A2210"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Iedzīvotāju padomju darbības nodrošināšanā tiek iesaistīti Līvānu novada Centrālās pārvaldes darbinieki, Līvānu novada Pagastu apvienības darbinieki, novada vienoto klientu apkalpošanas centru darbinieki un novada Vēlēšanu komisija. Netiek paredzēts veidot jaunas darba vietas.</w:t>
            </w:r>
          </w:p>
        </w:tc>
      </w:tr>
      <w:tr w:rsidR="00306F33" w:rsidRPr="00306F33" w14:paraId="08C8E2CC"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180CCA4"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6. Informācija par izpildes nodrošināšanu </w:t>
            </w:r>
          </w:p>
        </w:tc>
        <w:tc>
          <w:tcPr>
            <w:tcW w:w="0" w:type="auto"/>
            <w:tcBorders>
              <w:top w:val="outset" w:sz="6" w:space="0" w:color="414142"/>
              <w:left w:val="outset" w:sz="6" w:space="0" w:color="414142"/>
              <w:bottom w:val="outset" w:sz="6" w:space="0" w:color="414142"/>
              <w:right w:val="outset" w:sz="6" w:space="0" w:color="414142"/>
            </w:tcBorders>
            <w:hideMark/>
          </w:tcPr>
          <w:p w14:paraId="1537627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darbības nodrošināšanā tiek iesaistīti Līvānu novada Centrālās pārvaldes darbinieki, Līvānu novada Pagastu apvienības darbinieki un novada vienoto klientu apkalpošanas centra darbinieki. Netiek paredzēts veidot jaunas darba vietas.</w:t>
            </w:r>
          </w:p>
        </w:tc>
      </w:tr>
      <w:tr w:rsidR="00306F33" w:rsidRPr="00306F33" w14:paraId="3F20142D"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DB159BE"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7. Prasību un izmaksu samērīgums pret ieguvumiem, ko sniedz mērķa sasniegšana </w:t>
            </w:r>
          </w:p>
        </w:tc>
        <w:tc>
          <w:tcPr>
            <w:tcW w:w="0" w:type="auto"/>
            <w:tcBorders>
              <w:top w:val="outset" w:sz="6" w:space="0" w:color="414142"/>
              <w:left w:val="outset" w:sz="6" w:space="0" w:color="414142"/>
              <w:bottom w:val="outset" w:sz="6" w:space="0" w:color="414142"/>
              <w:right w:val="outset" w:sz="6" w:space="0" w:color="414142"/>
            </w:tcBorders>
            <w:hideMark/>
          </w:tcPr>
          <w:p w14:paraId="37CC9941"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Saistošie noteikumi ir piemēroti iecerētā mērķa sasniegšanas nodrošināšanai. </w:t>
            </w:r>
            <w:hyperlink r:id="rId10"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1" w:anchor="p58" w:tgtFrame="_blank" w:history="1">
              <w:r w:rsidRPr="00306F33">
                <w:rPr>
                  <w:rFonts w:eastAsia="Times New Roman"/>
                  <w:bCs w:val="0"/>
                  <w:kern w:val="0"/>
                  <w:szCs w:val="24"/>
                  <w:lang w:eastAsia="lv-LV"/>
                  <w14:ligatures w14:val="none"/>
                </w:rPr>
                <w:t>58. panta</w:t>
              </w:r>
            </w:hyperlink>
            <w:r w:rsidRPr="00306F33">
              <w:rPr>
                <w:rFonts w:eastAsia="Times New Roman"/>
                <w:bCs w:val="0"/>
                <w:kern w:val="0"/>
                <w:szCs w:val="24"/>
                <w:lang w:eastAsia="lv-LV"/>
                <w14:ligatures w14:val="none"/>
              </w:rPr>
              <w:t> pirmā daļa nosaka padomes kompetenci, bet tā </w:t>
            </w:r>
            <w:hyperlink r:id="rId12" w:anchor="p58" w:tgtFrame="_blank" w:history="1">
              <w:r w:rsidRPr="00306F33">
                <w:rPr>
                  <w:rFonts w:eastAsia="Times New Roman"/>
                  <w:bCs w:val="0"/>
                  <w:kern w:val="0"/>
                  <w:szCs w:val="24"/>
                  <w:lang w:eastAsia="lv-LV"/>
                  <w14:ligatures w14:val="none"/>
                </w:rPr>
                <w:t xml:space="preserve">58. </w:t>
              </w:r>
              <w:r w:rsidRPr="00306F33">
                <w:rPr>
                  <w:rFonts w:eastAsia="Times New Roman"/>
                  <w:bCs w:val="0"/>
                  <w:kern w:val="0"/>
                  <w:szCs w:val="24"/>
                  <w:lang w:eastAsia="lv-LV"/>
                  <w14:ligatures w14:val="none"/>
                </w:rPr>
                <w:lastRenderedPageBreak/>
                <w:t>panta</w:t>
              </w:r>
            </w:hyperlink>
            <w:r w:rsidRPr="00306F33">
              <w:rPr>
                <w:rFonts w:eastAsia="Times New Roman"/>
                <w:bCs w:val="0"/>
                <w:kern w:val="0"/>
                <w:szCs w:val="24"/>
                <w:lang w:eastAsia="lv-LV"/>
                <w14:ligatures w14:val="none"/>
              </w:rPr>
              <w:t> sestās daļas 1. punkts nosaka, ka padomes kompetenci var paplašināt – saistošajos noteikumos padomes kompetence noteikta plašāka par </w:t>
            </w:r>
            <w:hyperlink r:id="rId13" w:tgtFrame="_blank" w:history="1">
              <w:r w:rsidRPr="00306F33">
                <w:rPr>
                  <w:rFonts w:eastAsia="Times New Roman"/>
                  <w:bCs w:val="0"/>
                  <w:kern w:val="0"/>
                  <w:szCs w:val="24"/>
                  <w:lang w:eastAsia="lv-LV"/>
                  <w14:ligatures w14:val="none"/>
                </w:rPr>
                <w:t>Pašvaldību likumā</w:t>
              </w:r>
            </w:hyperlink>
            <w:r w:rsidRPr="00306F33">
              <w:rPr>
                <w:rFonts w:eastAsia="Times New Roman"/>
                <w:bCs w:val="0"/>
                <w:kern w:val="0"/>
                <w:szCs w:val="24"/>
                <w:lang w:eastAsia="lv-LV"/>
                <w14:ligatures w14:val="none"/>
              </w:rPr>
              <w:t> minimāli noteikto, papildus paredzot Iedzīvotāju padomju iesaisti </w:t>
            </w:r>
            <w:hyperlink r:id="rId14"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5" w:anchor="p4" w:tgtFrame="_blank" w:history="1">
              <w:r w:rsidRPr="00306F33">
                <w:rPr>
                  <w:rFonts w:eastAsia="Times New Roman"/>
                  <w:bCs w:val="0"/>
                  <w:kern w:val="0"/>
                  <w:szCs w:val="24"/>
                  <w:lang w:eastAsia="lv-LV"/>
                  <w14:ligatures w14:val="none"/>
                </w:rPr>
                <w:t>4. panta</w:t>
              </w:r>
            </w:hyperlink>
            <w:r w:rsidRPr="00306F33">
              <w:rPr>
                <w:rFonts w:eastAsia="Times New Roman"/>
                <w:bCs w:val="0"/>
                <w:kern w:val="0"/>
                <w:szCs w:val="24"/>
                <w:lang w:eastAsia="lv-LV"/>
                <w14:ligatures w14:val="none"/>
              </w:rPr>
              <w:t> pirmās daļas 7. punktā noteikto funkciju nodrošināšanā.</w:t>
            </w:r>
          </w:p>
        </w:tc>
      </w:tr>
      <w:tr w:rsidR="00306F33" w:rsidRPr="00306F33" w14:paraId="606AB1D8" w14:textId="77777777" w:rsidTr="00590771">
        <w:trPr>
          <w:trHeight w:val="2436"/>
        </w:trPr>
        <w:tc>
          <w:tcPr>
            <w:tcW w:w="0" w:type="auto"/>
            <w:tcBorders>
              <w:top w:val="outset" w:sz="6" w:space="0" w:color="414142"/>
              <w:left w:val="outset" w:sz="6" w:space="0" w:color="414142"/>
              <w:bottom w:val="outset" w:sz="6" w:space="0" w:color="414142"/>
              <w:right w:val="outset" w:sz="6" w:space="0" w:color="414142"/>
            </w:tcBorders>
            <w:hideMark/>
          </w:tcPr>
          <w:p w14:paraId="4CB2D9B7"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8. Izstrādes gaitā veiktās konsultācijas ar privātpersonām un institūcijām </w:t>
            </w:r>
          </w:p>
        </w:tc>
        <w:tc>
          <w:tcPr>
            <w:tcW w:w="0" w:type="auto"/>
            <w:tcBorders>
              <w:top w:val="outset" w:sz="6" w:space="0" w:color="414142"/>
              <w:left w:val="outset" w:sz="6" w:space="0" w:color="414142"/>
              <w:bottom w:val="outset" w:sz="6" w:space="0" w:color="414142"/>
              <w:right w:val="outset" w:sz="6" w:space="0" w:color="414142"/>
            </w:tcBorders>
            <w:hideMark/>
          </w:tcPr>
          <w:p w14:paraId="04571362" w14:textId="51382B29"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Atbilstoši </w:t>
            </w:r>
            <w:hyperlink r:id="rId16"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7" w:anchor="p46" w:tgtFrame="_blank" w:history="1">
              <w:r w:rsidRPr="00306F33">
                <w:rPr>
                  <w:rFonts w:eastAsia="Times New Roman"/>
                  <w:bCs w:val="0"/>
                  <w:kern w:val="0"/>
                  <w:szCs w:val="24"/>
                  <w:lang w:eastAsia="lv-LV"/>
                  <w14:ligatures w14:val="none"/>
                </w:rPr>
                <w:t>46. panta</w:t>
              </w:r>
            </w:hyperlink>
            <w:r w:rsidRPr="00306F33">
              <w:rPr>
                <w:rFonts w:eastAsia="Times New Roman"/>
                <w:bCs w:val="0"/>
                <w:kern w:val="0"/>
                <w:szCs w:val="24"/>
                <w:lang w:eastAsia="lv-LV"/>
                <w14:ligatures w14:val="none"/>
              </w:rPr>
              <w:t xml:space="preserve"> trešajai daļai saistošo noteikumu projekts un tam pievienotais paskaidrojuma raksts no 2025. gada 25. septembra līdz 2025. gada </w:t>
            </w:r>
            <w:r w:rsidR="00963EB1">
              <w:rPr>
                <w:rFonts w:eastAsia="Times New Roman"/>
                <w:bCs w:val="0"/>
                <w:kern w:val="0"/>
                <w:szCs w:val="24"/>
                <w:lang w:eastAsia="lv-LV"/>
                <w14:ligatures w14:val="none"/>
              </w:rPr>
              <w:t>09</w:t>
            </w:r>
            <w:r w:rsidRPr="00306F33">
              <w:rPr>
                <w:rFonts w:eastAsia="Times New Roman"/>
                <w:bCs w:val="0"/>
                <w:kern w:val="0"/>
                <w:szCs w:val="24"/>
                <w:lang w:eastAsia="lv-LV"/>
                <w14:ligatures w14:val="none"/>
              </w:rPr>
              <w:t>. oktobrim publicēts pašvaldības oficiālajā tīmekļvietnē www.livani.lv sabiedrības viedokļa noskaidrošanai.</w:t>
            </w:r>
          </w:p>
          <w:p w14:paraId="1B8F382C"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p>
        </w:tc>
      </w:tr>
    </w:tbl>
    <w:p w14:paraId="78359EB5" w14:textId="77777777" w:rsidR="00306F33" w:rsidRPr="00306F33" w:rsidRDefault="00306F33" w:rsidP="00306F33">
      <w:pPr>
        <w:rPr>
          <w:rFonts w:eastAsia="Calibri"/>
          <w:bCs w:val="0"/>
          <w:szCs w:val="24"/>
          <w14:ligatures w14:val="none"/>
        </w:rPr>
      </w:pPr>
    </w:p>
    <w:p w14:paraId="3C166D88" w14:textId="77777777" w:rsidR="00306F33" w:rsidRPr="00306F33" w:rsidRDefault="00306F33" w:rsidP="00306F33">
      <w:pPr>
        <w:contextualSpacing/>
        <w:jc w:val="both"/>
        <w:rPr>
          <w:rFonts w:eastAsia="Calibri"/>
          <w:bCs w:val="0"/>
          <w:szCs w:val="24"/>
          <w14:ligatures w14:val="none"/>
        </w:rPr>
      </w:pPr>
      <w:r w:rsidRPr="00306F33">
        <w:rPr>
          <w:rFonts w:eastAsia="Calibri"/>
          <w:bCs w:val="0"/>
          <w:szCs w:val="24"/>
          <w14:ligatures w14:val="none"/>
        </w:rPr>
        <w:t>Līvānu novada pašvaldības domes priekšsēdētājs                                Dāvids Rubens</w:t>
      </w:r>
    </w:p>
    <w:p w14:paraId="4374C3E9" w14:textId="77777777" w:rsidR="00306F33" w:rsidRPr="00306F33" w:rsidRDefault="00306F33" w:rsidP="00306F33">
      <w:pPr>
        <w:rPr>
          <w:rFonts w:eastAsia="Calibri"/>
          <w:bCs w:val="0"/>
          <w:szCs w:val="24"/>
          <w14:ligatures w14:val="none"/>
        </w:rPr>
      </w:pPr>
    </w:p>
    <w:p w14:paraId="45DA766E" w14:textId="77777777" w:rsidR="003B2520" w:rsidRDefault="003B2520"/>
    <w:sectPr w:rsidR="003B2520" w:rsidSect="00306F3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33"/>
    <w:rsid w:val="00306F33"/>
    <w:rsid w:val="003B2520"/>
    <w:rsid w:val="00424196"/>
    <w:rsid w:val="00484516"/>
    <w:rsid w:val="00963EB1"/>
    <w:rsid w:val="00BB4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Taisns bultveida savienotājs 19"/>
      </o:rules>
    </o:shapelayout>
  </w:shapeDefaults>
  <w:decimalSymbol w:val=","/>
  <w:listSeparator w:val=";"/>
  <w14:docId w14:val="7E83A295"/>
  <w15:chartTrackingRefBased/>
  <w15:docId w15:val="{290A4C32-CD0E-49D2-90B2-CB770537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06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06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06F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06F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06F33"/>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306F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6F3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06F3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6F3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6F3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6F3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6F33"/>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6F33"/>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6F33"/>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306F3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6F3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06F3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6F3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06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6F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6F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6F3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06F3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6F33"/>
    <w:rPr>
      <w:i/>
      <w:iCs/>
      <w:color w:val="404040" w:themeColor="text1" w:themeTint="BF"/>
    </w:rPr>
  </w:style>
  <w:style w:type="paragraph" w:styleId="Sarakstarindkopa">
    <w:name w:val="List Paragraph"/>
    <w:basedOn w:val="Parasts"/>
    <w:uiPriority w:val="34"/>
    <w:qFormat/>
    <w:rsid w:val="00306F33"/>
    <w:pPr>
      <w:ind w:left="720"/>
      <w:contextualSpacing/>
    </w:pPr>
  </w:style>
  <w:style w:type="character" w:styleId="Intensvsizclums">
    <w:name w:val="Intense Emphasis"/>
    <w:basedOn w:val="Noklusjumarindkopasfonts"/>
    <w:uiPriority w:val="21"/>
    <w:qFormat/>
    <w:rsid w:val="00306F33"/>
    <w:rPr>
      <w:i/>
      <w:iCs/>
      <w:color w:val="2F5496" w:themeColor="accent1" w:themeShade="BF"/>
    </w:rPr>
  </w:style>
  <w:style w:type="paragraph" w:styleId="Intensvscitts">
    <w:name w:val="Intense Quote"/>
    <w:basedOn w:val="Parasts"/>
    <w:next w:val="Parasts"/>
    <w:link w:val="IntensvscittsRakstz"/>
    <w:uiPriority w:val="30"/>
    <w:qFormat/>
    <w:rsid w:val="00306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06F33"/>
    <w:rPr>
      <w:i/>
      <w:iCs/>
      <w:color w:val="2F5496" w:themeColor="accent1" w:themeShade="BF"/>
    </w:rPr>
  </w:style>
  <w:style w:type="character" w:styleId="Intensvaatsauce">
    <w:name w:val="Intense Reference"/>
    <w:basedOn w:val="Noklusjumarindkopasfonts"/>
    <w:uiPriority w:val="32"/>
    <w:qFormat/>
    <w:rsid w:val="00306F33"/>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17" Type="http://schemas.openxmlformats.org/officeDocument/2006/relationships/hyperlink" Target="https://likumi.lv/ta/id/336956-pasvaldibu-likums" TargetMode="External"/><Relationship Id="rId2" Type="http://schemas.openxmlformats.org/officeDocument/2006/relationships/settings" Target="settings.xml"/><Relationship Id="rId16" Type="http://schemas.openxmlformats.org/officeDocument/2006/relationships/hyperlink" Target="https://likumi.lv/ta/id/336956-pasvaldibu-likums" TargetMode="Externa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336956-pasvaldibu-likums" TargetMode="External"/><Relationship Id="rId5" Type="http://schemas.openxmlformats.org/officeDocument/2006/relationships/hyperlink" Target="mailto:pasts@livani.lv" TargetMode="Externa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3860</Words>
  <Characters>2201</Characters>
  <Application>Microsoft Office Word</Application>
  <DocSecurity>0</DocSecurity>
  <Lines>18</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2</cp:revision>
  <dcterms:created xsi:type="dcterms:W3CDTF">2025-09-25T12:04:00Z</dcterms:created>
  <dcterms:modified xsi:type="dcterms:W3CDTF">2025-09-25T12:08:00Z</dcterms:modified>
</cp:coreProperties>
</file>