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4038" w14:textId="77777777" w:rsidR="00F64E1A" w:rsidRPr="0061617A" w:rsidRDefault="009D02CD" w:rsidP="00B06EB6">
      <w:pPr>
        <w:spacing w:after="0" w:line="259" w:lineRule="auto"/>
        <w:ind w:left="3116" w:right="0"/>
        <w:rPr>
          <w:rFonts w:ascii="Times New Roman" w:hAnsi="Times New Roman" w:cs="Times New Roman"/>
          <w:lang w:val="lv-LV"/>
        </w:rPr>
      </w:pPr>
      <w:hyperlink r:id="rId7">
        <w:r w:rsidR="0042187D" w:rsidRPr="0061617A">
          <w:rPr>
            <w:rFonts w:ascii="Times New Roman" w:eastAsia="Calibri" w:hAnsi="Times New Roman" w:cs="Times New Roman"/>
            <w:sz w:val="22"/>
            <w:lang w:val="lv-LV"/>
          </w:rPr>
          <w:t xml:space="preserve"> </w:t>
        </w:r>
      </w:hyperlink>
      <w:r w:rsidR="0042187D" w:rsidRPr="0061617A">
        <w:rPr>
          <w:rFonts w:ascii="Times New Roman" w:eastAsia="Calibri" w:hAnsi="Times New Roman" w:cs="Times New Roman"/>
          <w:sz w:val="22"/>
          <w:lang w:val="lv-LV"/>
        </w:rPr>
        <w:t xml:space="preserve"> </w:t>
      </w:r>
    </w:p>
    <w:p w14:paraId="78047FD4" w14:textId="77777777" w:rsidR="00EF4E22" w:rsidRPr="0061617A" w:rsidRDefault="00EF4E22" w:rsidP="00B06EB6">
      <w:pPr>
        <w:spacing w:after="0" w:line="259" w:lineRule="auto"/>
        <w:ind w:left="0" w:right="0" w:firstLine="0"/>
        <w:rPr>
          <w:rFonts w:ascii="Times New Roman" w:hAnsi="Times New Roman" w:cs="Times New Roman"/>
          <w:lang w:val="lv-LV"/>
        </w:rPr>
      </w:pPr>
    </w:p>
    <w:p w14:paraId="5FA8DFE6" w14:textId="77777777" w:rsidR="00EF4E22" w:rsidRPr="0061617A" w:rsidRDefault="00EF4E22" w:rsidP="007D596A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 </w:t>
      </w:r>
      <w:r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Pr="0061617A">
        <w:rPr>
          <w:rFonts w:ascii="Times New Roman" w:hAnsi="Times New Roman" w:cs="Times New Roman"/>
          <w:sz w:val="16"/>
          <w:lang w:val="lv-LV"/>
        </w:rPr>
        <w:t>apstiprinu</w:t>
      </w:r>
      <w:r w:rsidRPr="0061617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6CA26C5E" w14:textId="77777777" w:rsidR="00EF4E22" w:rsidRPr="0061617A" w:rsidRDefault="00EF4E22" w:rsidP="00B06EB6">
      <w:pPr>
        <w:spacing w:after="0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14:paraId="2E244EFB" w14:textId="77777777" w:rsidR="00EF4E22" w:rsidRPr="0061617A" w:rsidRDefault="00EF4E22" w:rsidP="00471FA9">
      <w:pPr>
        <w:spacing w:after="0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</w:p>
    <w:p w14:paraId="41F6BE56" w14:textId="77777777" w:rsidR="00EF4E22" w:rsidRPr="0061617A" w:rsidRDefault="00EF4E22" w:rsidP="007D596A">
      <w:pPr>
        <w:pStyle w:val="Virsraksts1"/>
        <w:numPr>
          <w:ilvl w:val="0"/>
          <w:numId w:val="0"/>
        </w:numPr>
        <w:tabs>
          <w:tab w:val="center" w:pos="8524"/>
        </w:tabs>
        <w:jc w:val="right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b w:val="0"/>
          <w:lang w:val="lv-LV"/>
        </w:rPr>
        <w:t xml:space="preserve"> </w:t>
      </w:r>
      <w:r w:rsidRPr="0061617A">
        <w:rPr>
          <w:rFonts w:ascii="Times New Roman" w:eastAsia="Times New Roman" w:hAnsi="Times New Roman" w:cs="Times New Roman"/>
          <w:b w:val="0"/>
          <w:lang w:val="lv-LV"/>
        </w:rPr>
        <w:tab/>
      </w:r>
      <w:r w:rsidRPr="0061617A">
        <w:rPr>
          <w:rFonts w:ascii="Times New Roman" w:hAnsi="Times New Roman" w:cs="Times New Roman"/>
          <w:sz w:val="22"/>
          <w:lang w:val="lv-LV"/>
        </w:rPr>
        <w:t>Andrejs Rožlapa</w:t>
      </w:r>
      <w:r w:rsidRPr="0061617A">
        <w:rPr>
          <w:rFonts w:ascii="Times New Roman" w:eastAsia="Times New Roman" w:hAnsi="Times New Roman" w:cs="Times New Roman"/>
          <w:b w:val="0"/>
          <w:sz w:val="20"/>
          <w:lang w:val="lv-LV"/>
        </w:rPr>
        <w:t xml:space="preserve"> </w:t>
      </w:r>
    </w:p>
    <w:p w14:paraId="31F0CA33" w14:textId="77777777" w:rsidR="00EF4E22" w:rsidRPr="0061617A" w:rsidRDefault="00EF4E22" w:rsidP="007D596A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lang w:val="lv-LV"/>
        </w:rPr>
        <w:t>LPF valdes pr-js</w:t>
      </w:r>
      <w:r w:rsidRPr="0061617A">
        <w:rPr>
          <w:rFonts w:ascii="Times New Roman" w:eastAsia="Times New Roman" w:hAnsi="Times New Roman" w:cs="Times New Roman"/>
          <w:sz w:val="18"/>
          <w:lang w:val="lv-LV"/>
        </w:rPr>
        <w:t xml:space="preserve"> </w:t>
      </w:r>
    </w:p>
    <w:p w14:paraId="7D89E203" w14:textId="77777777" w:rsidR="00EF4E22" w:rsidRPr="0061617A" w:rsidRDefault="00EF4E22" w:rsidP="007D596A">
      <w:pPr>
        <w:spacing w:after="110" w:line="259" w:lineRule="auto"/>
        <w:ind w:left="0" w:right="86" w:firstLine="0"/>
        <w:jc w:val="right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sz w:val="16"/>
          <w:lang w:val="lv-LV"/>
        </w:rPr>
        <w:t xml:space="preserve">Valmierā, </w:t>
      </w:r>
      <w:r w:rsidR="0063401B" w:rsidRPr="0061617A">
        <w:rPr>
          <w:rFonts w:ascii="Times New Roman" w:hAnsi="Times New Roman" w:cs="Times New Roman"/>
          <w:sz w:val="16"/>
          <w:lang w:val="lv-LV"/>
        </w:rPr>
        <w:t>202</w:t>
      </w:r>
      <w:r w:rsidR="00360971" w:rsidRPr="0061617A">
        <w:rPr>
          <w:rFonts w:ascii="Times New Roman" w:hAnsi="Times New Roman" w:cs="Times New Roman"/>
          <w:sz w:val="16"/>
          <w:lang w:val="lv-LV"/>
        </w:rPr>
        <w:t>3</w:t>
      </w:r>
      <w:r w:rsidRPr="0061617A">
        <w:rPr>
          <w:rFonts w:ascii="Times New Roman" w:hAnsi="Times New Roman" w:cs="Times New Roman"/>
          <w:sz w:val="16"/>
          <w:lang w:val="lv-LV"/>
        </w:rPr>
        <w:t xml:space="preserve">. gada </w:t>
      </w:r>
      <w:r w:rsidR="00360971" w:rsidRPr="0061617A">
        <w:rPr>
          <w:rFonts w:ascii="Times New Roman" w:hAnsi="Times New Roman" w:cs="Times New Roman"/>
          <w:sz w:val="16"/>
          <w:lang w:val="lv-LV"/>
        </w:rPr>
        <w:t>16</w:t>
      </w:r>
      <w:r w:rsidRPr="0061617A">
        <w:rPr>
          <w:rFonts w:ascii="Times New Roman" w:hAnsi="Times New Roman" w:cs="Times New Roman"/>
          <w:sz w:val="16"/>
          <w:lang w:val="lv-LV"/>
        </w:rPr>
        <w:t xml:space="preserve">. </w:t>
      </w:r>
      <w:r w:rsidR="00360971" w:rsidRPr="0061617A">
        <w:rPr>
          <w:rFonts w:ascii="Times New Roman" w:hAnsi="Times New Roman" w:cs="Times New Roman"/>
          <w:sz w:val="16"/>
          <w:lang w:val="lv-LV"/>
        </w:rPr>
        <w:t>februārī</w:t>
      </w:r>
      <w:r w:rsidRPr="0061617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2DB084FA" w14:textId="77777777" w:rsidR="00EF4E22" w:rsidRPr="0061617A" w:rsidRDefault="00EF4E22" w:rsidP="00B06EB6">
      <w:pPr>
        <w:spacing w:after="41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14:paraId="67EA3645" w14:textId="77777777" w:rsidR="00EF4E22" w:rsidRPr="0061617A" w:rsidRDefault="00EF4E22" w:rsidP="007D596A">
      <w:pPr>
        <w:spacing w:after="0" w:line="259" w:lineRule="auto"/>
        <w:ind w:right="0"/>
        <w:jc w:val="center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b/>
          <w:sz w:val="28"/>
          <w:lang w:val="lv-LV"/>
        </w:rPr>
        <w:t>NOLIKUMS</w:t>
      </w:r>
    </w:p>
    <w:p w14:paraId="1F30F1E6" w14:textId="77777777" w:rsidR="00EF4E22" w:rsidRPr="0061617A" w:rsidRDefault="0063401B" w:rsidP="007D596A">
      <w:pPr>
        <w:spacing w:after="0" w:line="259" w:lineRule="auto"/>
        <w:ind w:right="6"/>
        <w:jc w:val="center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b/>
          <w:sz w:val="28"/>
          <w:lang w:val="lv-LV"/>
        </w:rPr>
        <w:t>202</w:t>
      </w:r>
      <w:r w:rsidR="00360971" w:rsidRPr="0061617A">
        <w:rPr>
          <w:rFonts w:ascii="Times New Roman" w:hAnsi="Times New Roman" w:cs="Times New Roman"/>
          <w:b/>
          <w:sz w:val="28"/>
          <w:lang w:val="lv-LV"/>
        </w:rPr>
        <w:t>3</w:t>
      </w:r>
      <w:r w:rsidR="00B06EB6" w:rsidRPr="0061617A">
        <w:rPr>
          <w:rFonts w:ascii="Times New Roman" w:hAnsi="Times New Roman" w:cs="Times New Roman"/>
          <w:b/>
          <w:sz w:val="28"/>
          <w:lang w:val="lv-LV"/>
        </w:rPr>
        <w:t xml:space="preserve">. gada </w:t>
      </w:r>
      <w:r w:rsidR="00EF4E22" w:rsidRPr="0061617A">
        <w:rPr>
          <w:rFonts w:ascii="Times New Roman" w:hAnsi="Times New Roman" w:cs="Times New Roman"/>
          <w:b/>
          <w:sz w:val="28"/>
          <w:lang w:val="lv-LV"/>
        </w:rPr>
        <w:t>Latvijas skolu čempionātam svaru stieņa spiešanā guļus</w:t>
      </w:r>
    </w:p>
    <w:p w14:paraId="33BCCF8F" w14:textId="77777777" w:rsidR="00EF4E22" w:rsidRPr="0061617A" w:rsidRDefault="00EF4E22" w:rsidP="00B06EB6">
      <w:pPr>
        <w:spacing w:after="45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b/>
          <w:sz w:val="24"/>
          <w:lang w:val="lv-LV"/>
        </w:rPr>
        <w:t xml:space="preserve"> </w:t>
      </w:r>
    </w:p>
    <w:p w14:paraId="6D7373F8" w14:textId="77777777" w:rsidR="00EF4E22" w:rsidRPr="0061617A" w:rsidRDefault="00EF4E22" w:rsidP="00B06EB6">
      <w:pPr>
        <w:pStyle w:val="Virsraksts1"/>
        <w:ind w:left="0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>Vi</w:t>
      </w:r>
      <w:r w:rsidR="00B06EB6" w:rsidRPr="0061617A">
        <w:rPr>
          <w:rFonts w:ascii="Times New Roman" w:hAnsi="Times New Roman" w:cs="Times New Roman"/>
          <w:szCs w:val="24"/>
          <w:lang w:val="lv-LV"/>
        </w:rPr>
        <w:t>eta, laiks un norises kārtība</w:t>
      </w:r>
    </w:p>
    <w:p w14:paraId="0134D4D4" w14:textId="77777777" w:rsidR="00EF4E22" w:rsidRPr="0061617A" w:rsidRDefault="00EF4E22" w:rsidP="00B06EB6">
      <w:pPr>
        <w:ind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Sacensības norisinās dažādās Latvijas pilsētās un novados laika periodā no 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360971" w:rsidRPr="0061617A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9D51C7" w:rsidRPr="0061617A">
        <w:rPr>
          <w:rFonts w:ascii="Times New Roman" w:hAnsi="Times New Roman" w:cs="Times New Roman"/>
          <w:sz w:val="24"/>
          <w:szCs w:val="24"/>
          <w:lang w:val="lv-LV"/>
        </w:rPr>
        <w:t>01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9D51C7" w:rsidRPr="0061617A">
        <w:rPr>
          <w:rFonts w:ascii="Times New Roman" w:hAnsi="Times New Roman" w:cs="Times New Roman"/>
          <w:sz w:val="24"/>
          <w:szCs w:val="24"/>
          <w:lang w:val="lv-LV"/>
        </w:rPr>
        <w:t>aprīļa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19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decembrim. Norises vietām var atšķirties sākuma laiki. Precīza informācija par sacensību vietu un laiku, kā arī cita veida informācija pieejama mājaslapā </w:t>
      </w:r>
      <w:hyperlink r:id="rId8">
        <w:r w:rsidRPr="0061617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lv-LV"/>
          </w:rPr>
          <w:t>http://www.powerliftings.lv/</w:t>
        </w:r>
      </w:hyperlink>
      <w:hyperlink r:id="rId9">
        <w:r w:rsidRPr="0061617A">
          <w:rPr>
            <w:rFonts w:ascii="Times New Roman" w:hAnsi="Times New Roman" w:cs="Times New Roman"/>
            <w:sz w:val="24"/>
            <w:szCs w:val="24"/>
            <w:lang w:val="lv-LV"/>
          </w:rPr>
          <w:t>.</w:t>
        </w:r>
      </w:hyperlink>
    </w:p>
    <w:p w14:paraId="62D57380" w14:textId="77777777" w:rsidR="00EF4E22" w:rsidRPr="0061617A" w:rsidRDefault="00EF4E22" w:rsidP="00B06EB6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1BCCEF7" w14:textId="77777777" w:rsidR="00EF4E22" w:rsidRPr="0061617A" w:rsidRDefault="00EF4E22" w:rsidP="00B06EB6">
      <w:pPr>
        <w:pStyle w:val="Virsraksts1"/>
        <w:ind w:left="325" w:hanging="33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>Mērķis un uzdevumi</w:t>
      </w:r>
      <w:r w:rsidRPr="0061617A">
        <w:rPr>
          <w:rFonts w:ascii="Times New Roman" w:eastAsia="Times New Roman" w:hAnsi="Times New Roman" w:cs="Times New Roman"/>
          <w:b w:val="0"/>
          <w:szCs w:val="24"/>
          <w:lang w:val="lv-LV"/>
        </w:rPr>
        <w:t xml:space="preserve"> </w:t>
      </w:r>
    </w:p>
    <w:p w14:paraId="335CBA64" w14:textId="77777777" w:rsidR="00EF4E22" w:rsidRPr="0061617A" w:rsidRDefault="00EF4E22" w:rsidP="00B06EB6">
      <w:pPr>
        <w:ind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2.1. Mērķis: Veselīga dzīvesveida popularizēšana Latvijā, iepazīstinot jauniešus ar pauerliftinga sportu.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7674DF2" w14:textId="77777777" w:rsidR="00EF4E22" w:rsidRPr="0061617A" w:rsidRDefault="00EF4E22" w:rsidP="00B06EB6">
      <w:pPr>
        <w:ind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2.2. Uzdevumi: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2125F88F" w14:textId="307C27FB" w:rsidR="00EF4E22" w:rsidRPr="0061617A" w:rsidRDefault="0061617A" w:rsidP="00B06EB6">
      <w:pPr>
        <w:tabs>
          <w:tab w:val="center" w:pos="3566"/>
        </w:tabs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>2.2.1. Popularizēt sporta kultūru un sportisko garu jauniešu vidū;</w:t>
      </w:r>
      <w:r w:rsidR="00EF4E22"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21AF3579" w14:textId="3943D909" w:rsidR="00EF4E22" w:rsidRPr="0061617A" w:rsidRDefault="00EF4E22" w:rsidP="0061617A">
      <w:pPr>
        <w:spacing w:after="36" w:line="259" w:lineRule="auto"/>
        <w:ind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2.2.2. Nodrošināt jauniešiem iespējas sevi pierādīt un kvalitatīvi aizpildīt laiku, radot interesi par </w:t>
      </w:r>
      <w:r w:rsidR="0061617A"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odarbošanos ar sportu;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59A333A7" w14:textId="77777777" w:rsidR="00EF4E22" w:rsidRPr="0061617A" w:rsidRDefault="00EF4E22" w:rsidP="0061617A">
      <w:pPr>
        <w:ind w:left="0" w:right="0" w:firstLine="345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2.2.3. Noskaidrot Latvijas pilsētu un novadu spēcīgākās skolas un spēcīgākos skolēnus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5017F8F" w14:textId="77777777" w:rsidR="00EF4E22" w:rsidRPr="0061617A" w:rsidRDefault="00EF4E22" w:rsidP="00B06EB6">
      <w:pPr>
        <w:spacing w:after="21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5876E64" w14:textId="77777777" w:rsidR="00EF4E22" w:rsidRPr="0061617A" w:rsidRDefault="00EF4E22" w:rsidP="00B06EB6">
      <w:pPr>
        <w:pStyle w:val="Virsraksts1"/>
        <w:spacing w:after="30"/>
        <w:ind w:left="345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Sacensību vadība </w:t>
      </w:r>
    </w:p>
    <w:p w14:paraId="72E86239" w14:textId="149101F2" w:rsidR="00EF4E22" w:rsidRPr="0061617A" w:rsidRDefault="00EF4E22" w:rsidP="0061617A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3.1. Sacensības organizē: Latvijas Pauerliftinga federācija (turpmāk tekstā “LPF”), sadarbībā ar Biedrību “Spēka Pasaule”</w:t>
      </w:r>
      <w:r w:rsid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un pašvaldībām.  </w:t>
      </w:r>
    </w:p>
    <w:p w14:paraId="580D2B47" w14:textId="77777777" w:rsidR="00EF4E22" w:rsidRPr="0061617A" w:rsidRDefault="00EF4E22" w:rsidP="00B06EB6">
      <w:pPr>
        <w:ind w:left="800" w:right="0" w:hanging="43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3.2. Sacensību direktora un galvenā tiesneša pienākumus pilda LPF izpilddirektors Arnis Rukmanis (e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-p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asts: </w:t>
      </w:r>
      <w:hyperlink r:id="rId10" w:history="1">
        <w:r w:rsidR="00B06EB6" w:rsidRPr="0061617A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arnis.rukmanis@inbox.lv</w:t>
        </w:r>
      </w:hyperlink>
      <w:r w:rsidRPr="0061617A">
        <w:rPr>
          <w:rFonts w:ascii="Times New Roman" w:hAnsi="Times New Roman" w:cs="Times New Roman"/>
          <w:sz w:val="24"/>
          <w:szCs w:val="24"/>
          <w:lang w:val="lv-LV"/>
        </w:rPr>
        <w:t>, tālrunis: 28755557).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C422554" w14:textId="77777777" w:rsidR="00EF4E22" w:rsidRPr="0061617A" w:rsidRDefault="00EF4E22" w:rsidP="00B06EB6">
      <w:pPr>
        <w:spacing w:after="8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09EB585" w14:textId="77777777" w:rsidR="00EF4E22" w:rsidRPr="0061617A" w:rsidRDefault="00EF4E22" w:rsidP="00B06EB6">
      <w:pPr>
        <w:pStyle w:val="Virsraksts1"/>
        <w:ind w:left="345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Sacensību noteikumi </w:t>
      </w:r>
    </w:p>
    <w:p w14:paraId="43A69D63" w14:textId="77777777" w:rsidR="00EF4E22" w:rsidRPr="0061617A" w:rsidRDefault="00B06EB6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4.1.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Sacensības norisinās posmos. Jebkurā posmā v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>ar piedalīties jebkura attiecīgā posma norises vietas administratīvajā teritorijā esošā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vispārējās un profesionālās izglītības iestāde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s, kā arī citu vi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>spārējo un profesionā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lo izglītības iestāžu audzēkņi, kuri sasnieguši vismaz 12 gadu vecumu.</w:t>
      </w:r>
    </w:p>
    <w:p w14:paraId="69F0B248" w14:textId="77777777" w:rsidR="005F73B9" w:rsidRPr="0061617A" w:rsidRDefault="00435CBC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4.2. </w:t>
      </w:r>
      <w:r w:rsidR="005F73B9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Posmu norises vietu izvēli var 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>iniciēt</w:t>
      </w:r>
      <w:r w:rsidR="005F73B9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gan sākotnēji, gan projekta norises gaitā:</w:t>
      </w:r>
    </w:p>
    <w:p w14:paraId="51F473C2" w14:textId="77777777" w:rsidR="005F73B9" w:rsidRPr="0061617A" w:rsidRDefault="005F73B9" w:rsidP="00AB31DA">
      <w:pPr>
        <w:ind w:left="380" w:right="0" w:firstLine="34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4.2.1. projekta organizators – ar mērķi aptvert visus vēsturiskos Latvijas reģionus</w:t>
      </w:r>
    </w:p>
    <w:p w14:paraId="2A09C021" w14:textId="77777777" w:rsidR="005F73B9" w:rsidRPr="0061617A" w:rsidRDefault="005F73B9" w:rsidP="00AB31DA">
      <w:pPr>
        <w:ind w:left="380" w:right="0" w:firstLine="34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4.2.2. jebkura pašvaldība, tās teritorijā esošās vispārējās un profesionālās izglītības iestādes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– atbilstoši projekta organizatora finansiālajām iespējam un piešķirtajam līdzfinansējumam.</w:t>
      </w:r>
    </w:p>
    <w:p w14:paraId="531C85FB" w14:textId="77777777" w:rsidR="00471FA9" w:rsidRPr="0061617A" w:rsidRDefault="00471FA9" w:rsidP="00AB31DA">
      <w:pPr>
        <w:ind w:left="380" w:right="0" w:firstLine="34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4.2.3. Posmu skaits netiek limitēts.</w:t>
      </w:r>
    </w:p>
    <w:p w14:paraId="084CDFC7" w14:textId="36613972" w:rsidR="00EF4E22" w:rsidRPr="0061617A" w:rsidRDefault="00EF4E22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>.3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Dalībniekiem jāstartē īsajās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biksēs vai neatbalstošajā triko un T – kreklos, </w:t>
      </w:r>
      <w:r w:rsidR="0061617A">
        <w:rPr>
          <w:rFonts w:ascii="Times New Roman" w:hAnsi="Times New Roman" w:cs="Times New Roman"/>
          <w:sz w:val="24"/>
          <w:szCs w:val="24"/>
          <w:lang w:val="lv-LV"/>
        </w:rPr>
        <w:t>neizmantojot speciālo ekipējumu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083196DC" w14:textId="77777777" w:rsidR="00EF4E22" w:rsidRPr="0061617A" w:rsidRDefault="00EF4E22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>.4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. Sacensību organizatori ir tiesīgi veikt izmaiņas sacensību organizācijā un norises kārtībā, bet tikai IPF noteikumu ietvaros.</w:t>
      </w:r>
    </w:p>
    <w:p w14:paraId="3C266232" w14:textId="77777777" w:rsidR="0061617A" w:rsidRDefault="0061617A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66DD17C" w14:textId="77777777" w:rsidR="0061617A" w:rsidRDefault="0061617A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7526EC" w14:textId="2791FB99" w:rsidR="00EF4E22" w:rsidRPr="0061617A" w:rsidRDefault="00EF4E22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>.5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Sacensības norisinās atbilstoši LPF un IPF (Starptautiskā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Pauerliftinga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federācija) pieņemtajai kārtībai un ir pakļautas jebkuriem citiem šo organizāciju nolikumiem, noteikumiem un lēmumiem. </w:t>
      </w:r>
    </w:p>
    <w:p w14:paraId="366323FF" w14:textId="77777777" w:rsidR="00EF4E22" w:rsidRPr="0061617A" w:rsidRDefault="00EF4E22" w:rsidP="00B06EB6">
      <w:pPr>
        <w:spacing w:after="55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468B5A5" w14:textId="77777777" w:rsidR="00EF4E22" w:rsidRPr="0061617A" w:rsidRDefault="00EF4E22" w:rsidP="00B06EB6">
      <w:pPr>
        <w:pStyle w:val="Virsraksts1"/>
        <w:ind w:left="494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Vērtēšana </w:t>
      </w:r>
    </w:p>
    <w:p w14:paraId="100D43C6" w14:textId="77777777" w:rsidR="0063401B" w:rsidRPr="0061617A" w:rsidRDefault="00EF4E22" w:rsidP="0061617A">
      <w:pPr>
        <w:spacing w:after="0" w:line="259" w:lineRule="auto"/>
        <w:ind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5.1. 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Visos posmos d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alībnieki sacentīsies sekojošās svara kategorijās: </w:t>
      </w:r>
    </w:p>
    <w:p w14:paraId="67EDCBAF" w14:textId="65E9AE26" w:rsidR="0063401B" w:rsidRPr="0061617A" w:rsidRDefault="00B06EB6" w:rsidP="00B06EB6">
      <w:pPr>
        <w:spacing w:after="0" w:line="259" w:lineRule="auto"/>
        <w:ind w:left="504"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jaunietes 5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>2, 57</w:t>
      </w:r>
      <w:r w:rsidR="00360971" w:rsidRPr="0061617A">
        <w:rPr>
          <w:rFonts w:ascii="Times New Roman" w:hAnsi="Times New Roman" w:cs="Times New Roman"/>
          <w:sz w:val="24"/>
          <w:szCs w:val="24"/>
          <w:lang w:val="lv-LV"/>
        </w:rPr>
        <w:t>, 63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un vir</w:t>
      </w:r>
      <w:r w:rsidR="00360971" w:rsidRPr="0061617A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60971" w:rsidRPr="0061617A">
        <w:rPr>
          <w:rFonts w:ascii="Times New Roman" w:hAnsi="Times New Roman" w:cs="Times New Roman"/>
          <w:sz w:val="24"/>
          <w:szCs w:val="24"/>
          <w:lang w:val="lv-LV"/>
        </w:rPr>
        <w:t>63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kg; </w:t>
      </w:r>
    </w:p>
    <w:p w14:paraId="28ABE0BA" w14:textId="77777777" w:rsidR="00B06EB6" w:rsidRPr="0061617A" w:rsidRDefault="00B06EB6" w:rsidP="00B06EB6">
      <w:pPr>
        <w:spacing w:after="0" w:line="259" w:lineRule="auto"/>
        <w:ind w:left="504"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jaunieši 59,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66, 74, 83, 93 un virs 93 kg. </w:t>
      </w:r>
    </w:p>
    <w:p w14:paraId="64D9057A" w14:textId="77777777" w:rsidR="00EF4E22" w:rsidRPr="0061617A" w:rsidRDefault="00EF4E22" w:rsidP="0061617A">
      <w:pPr>
        <w:spacing w:after="0" w:line="259" w:lineRule="auto"/>
        <w:ind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5.2. Individuāli 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absolūti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labākie tiks noteikti pēc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IPF 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GL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punktiem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5A846CCA" w14:textId="77777777" w:rsidR="00EF4E22" w:rsidRPr="0061617A" w:rsidRDefault="00EF4E22" w:rsidP="00AB31DA">
      <w:pPr>
        <w:ind w:left="36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5.3. Skolu komandu vērtējumā tiks vērtēti katras izglītības iestādes audzēkņu 5 labākie rezultāti no jebkuras dzimuma grupas. </w:t>
      </w:r>
    </w:p>
    <w:p w14:paraId="254E6424" w14:textId="18DE0B68" w:rsidR="001A7C47" w:rsidRDefault="001A45FB" w:rsidP="00AB31DA">
      <w:pPr>
        <w:pStyle w:val="Sarakstarindkopa"/>
        <w:numPr>
          <w:ilvl w:val="1"/>
          <w:numId w:val="5"/>
        </w:numPr>
        <w:suppressAutoHyphens/>
        <w:spacing w:after="0" w:line="240" w:lineRule="auto"/>
        <w:ind w:left="720" w:right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A7C47" w:rsidRPr="0061617A">
        <w:rPr>
          <w:rFonts w:ascii="Times New Roman" w:hAnsi="Times New Roman" w:cs="Times New Roman"/>
          <w:sz w:val="24"/>
          <w:szCs w:val="24"/>
          <w:lang w:val="lv-LV"/>
        </w:rPr>
        <w:t>Komandu vērtējums tiks skaitīts pēc sekojošas tabulas (par katru nākamo vietu (pēc devītās) dalībnieks komandai dod vienu punktu):</w:t>
      </w:r>
    </w:p>
    <w:p w14:paraId="21F9848A" w14:textId="065F5325" w:rsidR="001A45FB" w:rsidRDefault="001A45FB" w:rsidP="001A45FB">
      <w:pPr>
        <w:suppressAutoHyphens/>
        <w:spacing w:after="0" w:line="240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5105" w:type="dxa"/>
        <w:tblInd w:w="370" w:type="dxa"/>
        <w:tblLayout w:type="fixed"/>
        <w:tblLook w:val="04A0" w:firstRow="1" w:lastRow="0" w:firstColumn="1" w:lastColumn="0" w:noHBand="0" w:noVBand="1"/>
      </w:tblPr>
      <w:tblGrid>
        <w:gridCol w:w="910"/>
        <w:gridCol w:w="456"/>
        <w:gridCol w:w="358"/>
        <w:gridCol w:w="358"/>
        <w:gridCol w:w="358"/>
        <w:gridCol w:w="358"/>
        <w:gridCol w:w="358"/>
        <w:gridCol w:w="358"/>
        <w:gridCol w:w="358"/>
        <w:gridCol w:w="358"/>
        <w:gridCol w:w="875"/>
      </w:tblGrid>
      <w:tr w:rsidR="001A45FB" w14:paraId="0F57308B" w14:textId="77777777" w:rsidTr="001A45FB">
        <w:tc>
          <w:tcPr>
            <w:tcW w:w="910" w:type="dxa"/>
            <w:vAlign w:val="center"/>
          </w:tcPr>
          <w:p w14:paraId="22599404" w14:textId="680411FA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456" w:type="dxa"/>
            <w:vAlign w:val="center"/>
          </w:tcPr>
          <w:p w14:paraId="61901E1D" w14:textId="7F3292EF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358" w:type="dxa"/>
            <w:vAlign w:val="center"/>
          </w:tcPr>
          <w:p w14:paraId="70E0355E" w14:textId="523BE95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358" w:type="dxa"/>
            <w:vAlign w:val="center"/>
          </w:tcPr>
          <w:p w14:paraId="646C5A7F" w14:textId="5F7374A9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</w:t>
            </w:r>
          </w:p>
        </w:tc>
        <w:tc>
          <w:tcPr>
            <w:tcW w:w="358" w:type="dxa"/>
            <w:vAlign w:val="center"/>
          </w:tcPr>
          <w:p w14:paraId="2BD8A403" w14:textId="6B4F713A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</w:t>
            </w:r>
          </w:p>
        </w:tc>
        <w:tc>
          <w:tcPr>
            <w:tcW w:w="358" w:type="dxa"/>
            <w:vAlign w:val="center"/>
          </w:tcPr>
          <w:p w14:paraId="3118D3D1" w14:textId="61B7A53F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</w:t>
            </w:r>
          </w:p>
        </w:tc>
        <w:tc>
          <w:tcPr>
            <w:tcW w:w="358" w:type="dxa"/>
            <w:vAlign w:val="center"/>
          </w:tcPr>
          <w:p w14:paraId="2082D2C4" w14:textId="5D4B405F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6</w:t>
            </w:r>
          </w:p>
        </w:tc>
        <w:tc>
          <w:tcPr>
            <w:tcW w:w="358" w:type="dxa"/>
            <w:vAlign w:val="center"/>
          </w:tcPr>
          <w:p w14:paraId="55DC7AE0" w14:textId="2AF1583A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7</w:t>
            </w:r>
          </w:p>
        </w:tc>
        <w:tc>
          <w:tcPr>
            <w:tcW w:w="358" w:type="dxa"/>
            <w:vAlign w:val="center"/>
          </w:tcPr>
          <w:p w14:paraId="0662BCC5" w14:textId="07D26923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</w:t>
            </w:r>
          </w:p>
        </w:tc>
        <w:tc>
          <w:tcPr>
            <w:tcW w:w="358" w:type="dxa"/>
            <w:vAlign w:val="center"/>
          </w:tcPr>
          <w:p w14:paraId="14F0796E" w14:textId="2E1822CE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9</w:t>
            </w:r>
          </w:p>
        </w:tc>
        <w:tc>
          <w:tcPr>
            <w:tcW w:w="875" w:type="dxa"/>
          </w:tcPr>
          <w:p w14:paraId="2C80712C" w14:textId="1F8E24B4" w:rsidR="001A45FB" w:rsidRP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A45F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</w:t>
            </w:r>
          </w:p>
        </w:tc>
      </w:tr>
      <w:tr w:rsidR="001A45FB" w14:paraId="271FD802" w14:textId="77777777" w:rsidTr="001A45FB">
        <w:tc>
          <w:tcPr>
            <w:tcW w:w="910" w:type="dxa"/>
            <w:vAlign w:val="center"/>
          </w:tcPr>
          <w:p w14:paraId="0E790476" w14:textId="6EFC106D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56" w:type="dxa"/>
            <w:vAlign w:val="center"/>
          </w:tcPr>
          <w:p w14:paraId="53ACDD63" w14:textId="570F0C6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358" w:type="dxa"/>
            <w:vAlign w:val="center"/>
          </w:tcPr>
          <w:p w14:paraId="29B5F37C" w14:textId="775B86FC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358" w:type="dxa"/>
            <w:vAlign w:val="center"/>
          </w:tcPr>
          <w:p w14:paraId="444AB1B1" w14:textId="0D565AE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358" w:type="dxa"/>
            <w:vAlign w:val="center"/>
          </w:tcPr>
          <w:p w14:paraId="008F9E62" w14:textId="44E9EC04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58" w:type="dxa"/>
            <w:vAlign w:val="center"/>
          </w:tcPr>
          <w:p w14:paraId="20BBC93B" w14:textId="5D1033B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358" w:type="dxa"/>
            <w:vAlign w:val="center"/>
          </w:tcPr>
          <w:p w14:paraId="5F2395AE" w14:textId="519CBA49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58" w:type="dxa"/>
            <w:vAlign w:val="center"/>
          </w:tcPr>
          <w:p w14:paraId="733210DB" w14:textId="04A37550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358" w:type="dxa"/>
            <w:vAlign w:val="center"/>
          </w:tcPr>
          <w:p w14:paraId="62BDA595" w14:textId="0DD83C08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58" w:type="dxa"/>
            <w:vAlign w:val="center"/>
          </w:tcPr>
          <w:p w14:paraId="20862111" w14:textId="3B83BAB3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875" w:type="dxa"/>
          </w:tcPr>
          <w:p w14:paraId="531068DF" w14:textId="2B22DBB1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</w:tbl>
    <w:p w14:paraId="12055DAE" w14:textId="72E78844" w:rsidR="001A45FB" w:rsidRDefault="001A45FB" w:rsidP="001A45FB">
      <w:pPr>
        <w:suppressAutoHyphens/>
        <w:spacing w:after="0" w:line="240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158727FA" w14:textId="77777777" w:rsidR="001A7C47" w:rsidRPr="0061617A" w:rsidRDefault="001A7C47" w:rsidP="00AB31DA">
      <w:pPr>
        <w:pStyle w:val="Sarakstarindkopa"/>
        <w:numPr>
          <w:ilvl w:val="1"/>
          <w:numId w:val="5"/>
        </w:numPr>
        <w:ind w:left="72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Vienāda maksimālā punktu skaita gadījumā (60) labākā komanda tiks noteikta pēc šo 5 audzēkņu IPF 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GL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punktu summas.</w:t>
      </w:r>
    </w:p>
    <w:p w14:paraId="7D157211" w14:textId="77777777" w:rsidR="00EF4E22" w:rsidRPr="0061617A" w:rsidRDefault="00EF4E22" w:rsidP="00B06EB6">
      <w:pPr>
        <w:spacing w:after="56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AC5E49F" w14:textId="77777777" w:rsidR="00EF4E22" w:rsidRPr="0061617A" w:rsidRDefault="00EF4E22" w:rsidP="00B06EB6">
      <w:pPr>
        <w:pStyle w:val="Virsraksts1"/>
        <w:ind w:left="494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Pieteikumi un dalības maksas </w:t>
      </w:r>
    </w:p>
    <w:p w14:paraId="54E077B6" w14:textId="77777777" w:rsidR="00B06EB6" w:rsidRPr="0061617A" w:rsidRDefault="00EF4E22" w:rsidP="00B06EB6">
      <w:pPr>
        <w:spacing w:after="37"/>
        <w:ind w:left="494" w:right="434" w:hanging="355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6.1. Pieteikšanās un svēršanās norisinās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60</w:t>
      </w:r>
      <w:r w:rsidR="00C807D7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minūtes pirms sacensību sākuma pie sacensību sekretāra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25D53B0" w14:textId="77777777" w:rsidR="00EF4E22" w:rsidRPr="0061617A" w:rsidRDefault="00EF4E22" w:rsidP="00B06EB6">
      <w:pPr>
        <w:spacing w:after="37"/>
        <w:ind w:left="494" w:right="434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6.2. Pasākumā dalība dalībniekiem ir bez maksas.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1606739" w14:textId="77777777" w:rsidR="00EF4E22" w:rsidRPr="0061617A" w:rsidRDefault="00EF4E22" w:rsidP="00B06EB6">
      <w:pPr>
        <w:spacing w:after="54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A64B8D8" w14:textId="77777777" w:rsidR="00EF4E22" w:rsidRPr="0061617A" w:rsidRDefault="00EF4E22" w:rsidP="00B06EB6">
      <w:pPr>
        <w:pStyle w:val="Virsraksts1"/>
        <w:ind w:left="494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Apbalvošana </w:t>
      </w:r>
    </w:p>
    <w:p w14:paraId="451406B8" w14:textId="2616A519" w:rsidR="00EF4E22" w:rsidRPr="0061617A" w:rsidRDefault="00EF4E22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7.1. Sacensībās pēc rezultātiem ar medaļām tiks apbalvoti 3 labākie sportisti katrā svaru kategorijā. </w:t>
      </w:r>
    </w:p>
    <w:p w14:paraId="2C5288ED" w14:textId="55DDB802" w:rsidR="00EF4E22" w:rsidRPr="0061617A" w:rsidRDefault="001A45FB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7.2. Trīs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labākie sportisti absolūtajā vērtējumā katrā dzimuma grupā tiks apbalvoti ar kausiem un/ vai balvām. </w:t>
      </w:r>
    </w:p>
    <w:p w14:paraId="755BBBE5" w14:textId="77777777" w:rsidR="00EF4E22" w:rsidRPr="0061617A" w:rsidRDefault="00EF4E22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7.3. Ar piemiņas balvu tiks apbalvota labākā komanda – spēcīgākā skola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>, ja posmā piedalās vairākas skolas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5B442B30" w14:textId="75012AAD" w:rsidR="00765B8F" w:rsidRPr="0061617A" w:rsidRDefault="00765B8F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7.4. Gala vērtējumā (pēc projekta beigām) ar kausiem tiks apbalvoti: trīs labākie rezultātu uzrādītāji abu dzimumu grupās, kā arī 3 spēcīgākās Latvijas skolas</w:t>
      </w:r>
      <w:r w:rsidR="001A7C47" w:rsidRPr="0061617A">
        <w:rPr>
          <w:rFonts w:ascii="Times New Roman" w:hAnsi="Times New Roman" w:cs="Times New Roman"/>
          <w:sz w:val="24"/>
          <w:szCs w:val="24"/>
          <w:lang w:val="lv-LV"/>
        </w:rPr>
        <w:t>, piemērojot p. 5.4. un 5.5. minēto metodiku.</w:t>
      </w:r>
    </w:p>
    <w:p w14:paraId="6139B8F6" w14:textId="77777777" w:rsidR="00EF4E22" w:rsidRPr="0061617A" w:rsidRDefault="00EF4E22" w:rsidP="00B06EB6">
      <w:pPr>
        <w:spacing w:after="72" w:line="259" w:lineRule="auto"/>
        <w:ind w:left="494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E799E1D" w14:textId="77777777" w:rsidR="00B06EB6" w:rsidRPr="0061617A" w:rsidRDefault="00EF4E22" w:rsidP="00B06EB6">
      <w:pPr>
        <w:numPr>
          <w:ilvl w:val="0"/>
          <w:numId w:val="2"/>
        </w:numPr>
        <w:spacing w:line="266" w:lineRule="auto"/>
        <w:ind w:right="0" w:hanging="355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b/>
          <w:sz w:val="24"/>
          <w:szCs w:val="24"/>
          <w:lang w:val="lv-LV"/>
        </w:rPr>
        <w:t xml:space="preserve">Īpašie nosacījumi </w:t>
      </w:r>
    </w:p>
    <w:p w14:paraId="1AB3BC31" w14:textId="77777777" w:rsidR="00EF4E22" w:rsidRPr="0061617A" w:rsidRDefault="00EF4E22" w:rsidP="00B06EB6">
      <w:pPr>
        <w:spacing w:line="266" w:lineRule="auto"/>
        <w:ind w:left="494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8.1. 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>Dalībnieki, kuri jaunāki par 18 gadiem, s</w:t>
      </w:r>
      <w:r w:rsidR="00C807D7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acensībās drīkst piedalīties 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>tikai tad, ja ir</w:t>
      </w:r>
      <w:r w:rsidR="00C807D7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saņēmuši ārsta atļauju dalībai izglītības iestā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des sporta nodarbībās (stundās) vai ārsta/ vecāku atļauju dalībai šajās sacensībās. Atbildību par šī nolikuma punkta ievērošanu uzņemas persona, kura deleģējusi audzēkņus startam. Dalībnieki bez ārsta vai vecāku atļaujas netiks pielaisti sacensību dalībai. 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Dalībnieki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, kuri vecāki par 18 gadiem paši uzņemas atbildību par sava veselības stāvokļa atbilstību sacensībām. </w:t>
      </w:r>
    </w:p>
    <w:p w14:paraId="7C476ECD" w14:textId="77777777" w:rsidR="00EF4E22" w:rsidRPr="0061617A" w:rsidRDefault="00EF4E22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Reģistrēties sacensībām iespējams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uzrādot personu apliecinošu dokumentu. </w:t>
      </w:r>
    </w:p>
    <w:p w14:paraId="5B72A7DB" w14:textId="48CF21B6" w:rsidR="00EF4E22" w:rsidRDefault="00EF4E22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Izcīnītās un nepaņemtās medaļas, kausi un balvas netiks uzglabātas pēc sacensību noslēguma. </w:t>
      </w:r>
    </w:p>
    <w:p w14:paraId="4D4D2E7D" w14:textId="24FD566A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5E8F4A7" w14:textId="74FE83D4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6314620F" w14:textId="2002D801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8257030" w14:textId="3F4DA267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05C0F67" w14:textId="77777777" w:rsidR="0061617A" w:rsidRP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589E6049" w14:textId="77777777" w:rsidR="00EF4E22" w:rsidRPr="0061617A" w:rsidRDefault="00EF4E22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Piesakoties šīm sacensībām, jūs piekrītat un apņematies ievērot visus federācijas normatīvos aktus, nolikumus vai cita veida dokumentus, kas uz jums attiecas. </w:t>
      </w:r>
    </w:p>
    <w:p w14:paraId="4EE0C7A8" w14:textId="77777777" w:rsidR="00EF4E22" w:rsidRPr="0061617A" w:rsidRDefault="00C807D7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Piedaloties šajās sacensībās, jūs apzināties, ka sacensībās var ierasties 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Latvijas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Antidopinga biroja pārstāvji, kas var no jebkura dalībnieka ievākt nepieciešamos paraugus aizliegtu vielu analīzēm;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0584A88" w14:textId="77777777" w:rsidR="00EF4E22" w:rsidRPr="0061617A" w:rsidRDefault="00EF4E22" w:rsidP="00B06EB6">
      <w:pPr>
        <w:spacing w:after="37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762FF65B" w14:textId="77777777" w:rsidR="00EF4E22" w:rsidRPr="0061617A" w:rsidRDefault="00B06EB6" w:rsidP="00B06EB6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b/>
          <w:sz w:val="24"/>
          <w:lang w:val="lv-LV"/>
        </w:rPr>
        <w:t>VEIKSMĪ</w:t>
      </w:r>
      <w:r w:rsidR="00EF4E22" w:rsidRPr="0061617A">
        <w:rPr>
          <w:rFonts w:ascii="Times New Roman" w:hAnsi="Times New Roman" w:cs="Times New Roman"/>
          <w:b/>
          <w:sz w:val="24"/>
          <w:lang w:val="lv-LV"/>
        </w:rPr>
        <w:t>GUS STARTUS!</w:t>
      </w:r>
    </w:p>
    <w:p w14:paraId="290AEEAE" w14:textId="77777777" w:rsidR="00F64E1A" w:rsidRPr="0061617A" w:rsidRDefault="00F64E1A" w:rsidP="00B06EB6">
      <w:pPr>
        <w:spacing w:after="575" w:line="259" w:lineRule="auto"/>
        <w:ind w:left="0" w:right="0" w:firstLine="0"/>
        <w:rPr>
          <w:rFonts w:ascii="Times New Roman" w:hAnsi="Times New Roman" w:cs="Times New Roman"/>
          <w:lang w:val="lv-LV"/>
        </w:rPr>
      </w:pPr>
    </w:p>
    <w:sectPr w:rsidR="00F64E1A" w:rsidRPr="0061617A">
      <w:headerReference w:type="even" r:id="rId11"/>
      <w:headerReference w:type="default" r:id="rId12"/>
      <w:headerReference w:type="first" r:id="rId13"/>
      <w:pgSz w:w="11906" w:h="16838"/>
      <w:pgMar w:top="1018" w:right="847" w:bottom="1208" w:left="1304" w:header="52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56CD" w14:textId="77777777" w:rsidR="006A1F39" w:rsidRDefault="006A1F39">
      <w:pPr>
        <w:spacing w:after="0" w:line="240" w:lineRule="auto"/>
      </w:pPr>
      <w:r>
        <w:separator/>
      </w:r>
    </w:p>
  </w:endnote>
  <w:endnote w:type="continuationSeparator" w:id="0">
    <w:p w14:paraId="50414E63" w14:textId="77777777" w:rsidR="006A1F39" w:rsidRDefault="006A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76D8" w14:textId="77777777" w:rsidR="006A1F39" w:rsidRDefault="006A1F39">
      <w:pPr>
        <w:spacing w:after="0" w:line="240" w:lineRule="auto"/>
      </w:pPr>
      <w:r>
        <w:separator/>
      </w:r>
    </w:p>
  </w:footnote>
  <w:footnote w:type="continuationSeparator" w:id="0">
    <w:p w14:paraId="1AE6CBCF" w14:textId="77777777" w:rsidR="006A1F39" w:rsidRDefault="006A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5D6D" w14:textId="77777777" w:rsidR="00F64E1A" w:rsidRDefault="0042187D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0" wp14:anchorId="584825E2" wp14:editId="62E235AD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617A">
      <w:rPr>
        <w:rFonts w:ascii="Calibri" w:eastAsia="Calibri" w:hAnsi="Calibri" w:cs="Calibri"/>
        <w:sz w:val="22"/>
        <w:lang w:val="pl-PL"/>
      </w:rPr>
      <w:tab/>
    </w:r>
    <w:r w:rsidRPr="0061617A">
      <w:rPr>
        <w:rFonts w:ascii="Calibri" w:eastAsia="Calibri" w:hAnsi="Calibri" w:cs="Calibri"/>
        <w:sz w:val="22"/>
        <w:lang w:val="pl-PL"/>
      </w:rPr>
      <w:t xml:space="preserve">Raiņa iela 3, Valmiera, LV- 4201, tālr. </w:t>
    </w:r>
    <w:r>
      <w:rPr>
        <w:rFonts w:ascii="Calibri" w:eastAsia="Calibri" w:hAnsi="Calibri" w:cs="Calibri"/>
        <w:sz w:val="22"/>
      </w:rPr>
      <w:t xml:space="preserve">26536984, e- pasts: lpf@sp.lv </w:t>
    </w:r>
  </w:p>
  <w:p w14:paraId="6F38F19E" w14:textId="77777777" w:rsidR="00B06EB6" w:rsidRPr="00B06EB6" w:rsidRDefault="00B06EB6" w:rsidP="00B06EB6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B32213D" wp14:editId="6D31F082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E84D4F" id="Group 2" o:spid="_x0000_s1026" style="position:absolute;margin-left:399.55pt;margin-top:73.8pt;width:95.2pt;height:.7pt;z-index:-251652096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">
              <v:shape id="Shape 3789" o:spid="_x0000_s1027" style="position:absolute;width:12088;height:91;visibility:visible;mso-wrap-style:square;v-text-anchor:top" coordsize="1208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GZsIA&#10;AADaAAAADwAAAGRycy9kb3ducmV2LnhtbESPQWsCMRSE7wX/Q3hCbzVrLUVWoyxCi4deagX19nbz&#10;3AQ3L0uS6vrvm0Khx2FmvmGW68F14kohWs8KppMCBHHjteVWwf7r7WkOIiZkjZ1nUnCnCOvV6GGJ&#10;pfY3/qTrLrUiQziWqMCk1JdSxsaQwzjxPXH2zj44TFmGVuqAtwx3nXwuilfp0HJeMNjTxlBz2X07&#10;BQEPH6Z+sTXjqYqn99oeU3VX6nE8VAsQiYb0H/5rb7WCGfxey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gZmwgAAANoAAAAPAAAAAAAAAAAAAAAAAJgCAABkcnMvZG93&#10;bnJldi54bWxQSwUGAAAAAAQABAD1AAAAhwMAAAAA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>
      <w:tab/>
    </w:r>
    <w:r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14:paraId="769A1E20" w14:textId="77777777" w:rsidR="00F64E1A" w:rsidRPr="0061617A" w:rsidRDefault="00B06EB6" w:rsidP="00B06EB6">
    <w:pPr>
      <w:ind w:left="2756" w:firstLine="350"/>
      <w:rPr>
        <w:lang w:val="pl-PL"/>
      </w:rPr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 w:rsidR="0042187D"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E492C7" wp14:editId="6EDFB754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3657" name="Group 3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791" name="Shape 3791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E95240" id="Group 3657" o:spid="_x0000_s1026" style="position:absolute;margin-left:399.55pt;margin-top:73.8pt;width:95.2pt;height:.7pt;z-index:-251657216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">
              <v:shape id="Shape 3791" o:spid="_x0000_s1027" style="position:absolute;width:12088;height:91;visibility:visible;mso-wrap-style:square;v-text-anchor:top" coordsize="1208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6nsYA&#10;AADdAAAADwAAAGRycy9kb3ducmV2LnhtbESPQUsDMRSE74L/ITyhN5utFW23TcsiKB68tAptb283&#10;r5vg5mVJYrv996YgeBxm5htmuR5cJ04UovWsYDIuQBA3XltuFXx9vt7PQMSErLHzTAouFGG9ur1Z&#10;Yqn9mTd02qZWZAjHEhWYlPpSytgYchjHvifO3tEHhynL0Eod8JzhrpMPRfEkHVrOCwZ7ejHUfG9/&#10;nIKAuw9TP9qa8VDFw1tt96m6KDW6G6oFiERD+g//td+1gunzfALXN/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b6nsYAAADdAAAADwAAAAAAAAAAAAAAAACYAgAAZHJz&#10;L2Rvd25yZXYueG1sUEsFBgAAAAAEAAQA9QAAAIsDAAAAAA=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721B" w14:textId="77777777" w:rsidR="0061617A" w:rsidRDefault="0061617A" w:rsidP="0061617A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0" wp14:anchorId="26D1B6FF" wp14:editId="56662F26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617A">
      <w:rPr>
        <w:rFonts w:ascii="Calibri" w:eastAsia="Calibri" w:hAnsi="Calibri" w:cs="Calibri"/>
        <w:sz w:val="22"/>
        <w:lang w:val="pl-PL"/>
      </w:rPr>
      <w:tab/>
    </w:r>
    <w:r w:rsidRPr="0061617A">
      <w:rPr>
        <w:rFonts w:ascii="Calibri" w:eastAsia="Calibri" w:hAnsi="Calibri" w:cs="Calibri"/>
        <w:sz w:val="22"/>
        <w:lang w:val="pl-PL"/>
      </w:rPr>
      <w:t xml:space="preserve">Raiņa iela 3, Valmiera, LV- 4201, tālr. </w:t>
    </w:r>
    <w:r>
      <w:rPr>
        <w:rFonts w:ascii="Calibri" w:eastAsia="Calibri" w:hAnsi="Calibri" w:cs="Calibri"/>
        <w:sz w:val="22"/>
      </w:rPr>
      <w:t xml:space="preserve">26536984, e- pasts: lpf@sp.lv </w:t>
    </w:r>
  </w:p>
  <w:p w14:paraId="2A6A1C66" w14:textId="77777777" w:rsidR="0061617A" w:rsidRPr="00B06EB6" w:rsidRDefault="0061617A" w:rsidP="0061617A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92BAED4" wp14:editId="0BDED5AF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5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8988EE" id="Group 4" o:spid="_x0000_s1026" style="position:absolute;margin-left:399.55pt;margin-top:73.8pt;width:95.2pt;height:.7pt;z-index:-251648000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">
              <v:shape id="Shape 3789" o:spid="_x0000_s1027" style="position:absolute;width:12088;height:91;visibility:visible;mso-wrap-style:square;v-text-anchor:top" coordsize="120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>
      <w:tab/>
    </w:r>
    <w:r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14:paraId="43D03D6F" w14:textId="77777777" w:rsidR="0061617A" w:rsidRPr="0061617A" w:rsidRDefault="0061617A" w:rsidP="0061617A">
    <w:pPr>
      <w:ind w:left="2756" w:firstLine="350"/>
      <w:rPr>
        <w:lang w:val="pl-PL"/>
      </w:rPr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EB845CE" wp14:editId="7E5AE89E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8" name="Shape 3791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FD0F5F" id="Group 6" o:spid="_x0000_s1026" style="position:absolute;margin-left:399.55pt;margin-top:73.8pt;width:95.2pt;height:.7pt;z-index:-251649024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">
              <v:shape id="Shape 3791" o:spid="_x0000_s1027" style="position:absolute;width:12088;height:91;visibility:visible;mso-wrap-style:square;v-text-anchor:top" coordsize="120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</w:p>
  <w:p w14:paraId="32E8ED52" w14:textId="70294F11" w:rsidR="00F64E1A" w:rsidRPr="0061617A" w:rsidRDefault="00F64E1A">
    <w:pPr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24B2" w14:textId="77777777" w:rsidR="00F64E1A" w:rsidRDefault="0042187D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0" wp14:anchorId="31A71D40" wp14:editId="7319F84A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617A">
      <w:rPr>
        <w:rFonts w:ascii="Calibri" w:eastAsia="Calibri" w:hAnsi="Calibri" w:cs="Calibri"/>
        <w:sz w:val="22"/>
        <w:lang w:val="pl-PL"/>
      </w:rPr>
      <w:tab/>
    </w:r>
    <w:r w:rsidRPr="0061617A">
      <w:rPr>
        <w:rFonts w:ascii="Calibri" w:eastAsia="Calibri" w:hAnsi="Calibri" w:cs="Calibri"/>
        <w:sz w:val="22"/>
        <w:lang w:val="pl-PL"/>
      </w:rPr>
      <w:t xml:space="preserve">Raiņa iela 3, Valmiera, LV- 4201, tālr. </w:t>
    </w:r>
    <w:r>
      <w:rPr>
        <w:rFonts w:ascii="Calibri" w:eastAsia="Calibri" w:hAnsi="Calibri" w:cs="Calibri"/>
        <w:sz w:val="22"/>
      </w:rPr>
      <w:t xml:space="preserve">26536984, e- pasts: lpf@sp.lv </w:t>
    </w:r>
  </w:p>
  <w:p w14:paraId="56BBC0DE" w14:textId="77777777" w:rsidR="00B06EB6" w:rsidRPr="00B06EB6" w:rsidRDefault="0042187D" w:rsidP="00B06EB6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571922" wp14:editId="166BF6B6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3615" name="Group 3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789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16CBF2" id="Group 3615" o:spid="_x0000_s1026" style="position:absolute;margin-left:399.55pt;margin-top:73.8pt;width:95.2pt;height:.7pt;z-index:-251654144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">
              <v:shape id="Shape 3789" o:spid="_x0000_s1027" style="position:absolute;width:12088;height:91;visibility:visible;mso-wrap-style:square;v-text-anchor:top" coordsize="1208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lgRcYA&#10;AADdAAAADwAAAGRycy9kb3ducmV2LnhtbESPQUsDMRSE74L/ITyhN5vVirbbpmURFA9eWoW2t7eb&#10;103o5mVJYrv996YgeBxm5htmsRpcJ04UovWs4GFcgCBuvLbcKvj+erufgogJWWPnmRRcKMJqeXuz&#10;wFL7M6/ptEmtyBCOJSowKfWllLEx5DCOfU+cvYMPDlOWoZU64DnDXScfi+JZOrScFwz29GqoOW5+&#10;nIKA209TP9macV/F/Xttd6m6KDW6G6o5iERD+g//tT+0gsnLdAbXN/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lgRcYAAADdAAAADwAAAAAAAAAAAAAAAACYAgAAZHJz&#10;L2Rvd25yZXYueG1sUEsFBgAAAAAEAAQA9QAAAIsDAAAAAA=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 w:rsidR="00B06EB6">
      <w:tab/>
    </w:r>
    <w:r w:rsidR="00B06EB6"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14:paraId="7BE2D664" w14:textId="77777777" w:rsidR="00F64E1A" w:rsidRPr="0061617A" w:rsidRDefault="00B06EB6" w:rsidP="00B06EB6">
    <w:pPr>
      <w:ind w:left="2756" w:firstLine="350"/>
      <w:rPr>
        <w:lang w:val="pl-PL"/>
      </w:rPr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 w:rsidRPr="0061617A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 w15:restartNumberingAfterBreak="0">
    <w:nsid w:val="0A44055B"/>
    <w:multiLevelType w:val="hybridMultilevel"/>
    <w:tmpl w:val="6996152A"/>
    <w:lvl w:ilvl="0" w:tplc="6F8816D8">
      <w:start w:val="1"/>
      <w:numFmt w:val="decimal"/>
      <w:pStyle w:val="Virsrakst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CF4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632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E2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C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0ED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66F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80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0DA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B1664"/>
    <w:multiLevelType w:val="multilevel"/>
    <w:tmpl w:val="73D0627A"/>
    <w:lvl w:ilvl="0">
      <w:start w:val="8"/>
      <w:numFmt w:val="decimal"/>
      <w:lvlText w:val="%1."/>
      <w:lvlJc w:val="left"/>
      <w:pPr>
        <w:ind w:left="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01466"/>
    <w:multiLevelType w:val="multilevel"/>
    <w:tmpl w:val="9BA246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1961527"/>
    <w:multiLevelType w:val="multilevel"/>
    <w:tmpl w:val="6ACEC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800"/>
      </w:pPr>
      <w:rPr>
        <w:rFonts w:hint="default"/>
      </w:rPr>
    </w:lvl>
  </w:abstractNum>
  <w:num w:numId="1" w16cid:durableId="375852882">
    <w:abstractNumId w:val="1"/>
  </w:num>
  <w:num w:numId="2" w16cid:durableId="1698774194">
    <w:abstractNumId w:val="2"/>
  </w:num>
  <w:num w:numId="3" w16cid:durableId="2096783202">
    <w:abstractNumId w:val="0"/>
  </w:num>
  <w:num w:numId="4" w16cid:durableId="1555391424">
    <w:abstractNumId w:val="3"/>
  </w:num>
  <w:num w:numId="5" w16cid:durableId="145321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1A"/>
    <w:rsid w:val="0000741D"/>
    <w:rsid w:val="00020D26"/>
    <w:rsid w:val="000B6C8E"/>
    <w:rsid w:val="00137BA7"/>
    <w:rsid w:val="00174105"/>
    <w:rsid w:val="001A45FB"/>
    <w:rsid w:val="001A7C47"/>
    <w:rsid w:val="00285889"/>
    <w:rsid w:val="00360971"/>
    <w:rsid w:val="0042187D"/>
    <w:rsid w:val="00435CBC"/>
    <w:rsid w:val="00471FA9"/>
    <w:rsid w:val="005F73B9"/>
    <w:rsid w:val="0061617A"/>
    <w:rsid w:val="0063401B"/>
    <w:rsid w:val="00676003"/>
    <w:rsid w:val="006A1F39"/>
    <w:rsid w:val="00765B8F"/>
    <w:rsid w:val="007B446C"/>
    <w:rsid w:val="007D596A"/>
    <w:rsid w:val="009D02CD"/>
    <w:rsid w:val="009D51C7"/>
    <w:rsid w:val="009E5427"/>
    <w:rsid w:val="00AA57CC"/>
    <w:rsid w:val="00AB31DA"/>
    <w:rsid w:val="00AD7600"/>
    <w:rsid w:val="00B06EB6"/>
    <w:rsid w:val="00C807D7"/>
    <w:rsid w:val="00DC192D"/>
    <w:rsid w:val="00ED5326"/>
    <w:rsid w:val="00EF4E22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F67"/>
  <w15:docId w15:val="{EC428CA3-F2FB-4778-91A5-68EA5B1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5" w:line="268" w:lineRule="auto"/>
      <w:ind w:left="370" w:right="2" w:hanging="10"/>
      <w:jc w:val="both"/>
    </w:pPr>
    <w:rPr>
      <w:rFonts w:ascii="Arial" w:eastAsia="Arial" w:hAnsi="Arial" w:cs="Arial"/>
      <w:color w:val="000000"/>
      <w:sz w:val="20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Arial" w:eastAsia="Arial" w:hAnsi="Arial" w:cs="Arial"/>
      <w:b/>
      <w:color w:val="000000"/>
      <w:sz w:val="24"/>
    </w:rPr>
  </w:style>
  <w:style w:type="paragraph" w:styleId="Kjene">
    <w:name w:val="footer"/>
    <w:basedOn w:val="Parasts"/>
    <w:link w:val="KjeneRakstz"/>
    <w:uiPriority w:val="99"/>
    <w:unhideWhenUsed/>
    <w:rsid w:val="00B06E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06EB6"/>
    <w:rPr>
      <w:rFonts w:ascii="Arial" w:eastAsia="Arial" w:hAnsi="Arial" w:cs="Arial"/>
      <w:color w:val="000000"/>
      <w:sz w:val="20"/>
    </w:rPr>
  </w:style>
  <w:style w:type="character" w:styleId="Hipersaite">
    <w:name w:val="Hyperlink"/>
    <w:basedOn w:val="Noklusjumarindkopasfonts"/>
    <w:uiPriority w:val="99"/>
    <w:unhideWhenUsed/>
    <w:rsid w:val="00B06EB6"/>
    <w:rPr>
      <w:color w:val="0563C1" w:themeColor="hyperlink"/>
      <w:u w:val="single"/>
    </w:rPr>
  </w:style>
  <w:style w:type="paragraph" w:styleId="Sarakstarindkopa">
    <w:name w:val="List Paragraph"/>
    <w:basedOn w:val="Parasts"/>
    <w:qFormat/>
    <w:rsid w:val="00B06EB6"/>
    <w:pPr>
      <w:ind w:left="720"/>
      <w:contextualSpacing/>
    </w:pPr>
  </w:style>
  <w:style w:type="table" w:styleId="Reatabula">
    <w:name w:val="Table Grid"/>
    <w:basedOn w:val="Parastatabula"/>
    <w:uiPriority w:val="39"/>
    <w:rsid w:val="001A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liftings.lv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werliftings.lv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nis.rukmanis@inbox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liftings.lv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Valmierā</vt:lpstr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Valmierā</dc:title>
  <dc:subject/>
  <dc:creator>Martins Kruze</dc:creator>
  <cp:keywords/>
  <cp:lastModifiedBy>Mārīte Vilcāne</cp:lastModifiedBy>
  <cp:revision>2</cp:revision>
  <dcterms:created xsi:type="dcterms:W3CDTF">2023-10-31T12:24:00Z</dcterms:created>
  <dcterms:modified xsi:type="dcterms:W3CDTF">2023-10-31T12:24:00Z</dcterms:modified>
</cp:coreProperties>
</file>