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7D" w:rsidRPr="00AF4DF4" w:rsidRDefault="005461C6" w:rsidP="0004047D">
      <w:pPr>
        <w:pStyle w:val="Title"/>
        <w:jc w:val="right"/>
        <w:rPr>
          <w:sz w:val="20"/>
        </w:rPr>
      </w:pPr>
      <w:r w:rsidRPr="00AF4DF4">
        <w:rPr>
          <w:sz w:val="20"/>
        </w:rPr>
        <w:t>1</w:t>
      </w:r>
      <w:r w:rsidR="0004047D" w:rsidRPr="00AF4DF4">
        <w:rPr>
          <w:sz w:val="20"/>
        </w:rPr>
        <w:t>.pielikums</w:t>
      </w:r>
    </w:p>
    <w:p w:rsidR="0004047D" w:rsidRPr="00AF4DF4" w:rsidRDefault="0004047D" w:rsidP="0004047D"/>
    <w:p w:rsidR="00932A77" w:rsidRPr="00AF4DF4" w:rsidRDefault="002B0317" w:rsidP="002B0317">
      <w:pPr>
        <w:pStyle w:val="Title"/>
        <w:jc w:val="center"/>
      </w:pPr>
      <w:r w:rsidRPr="00AF4DF4">
        <w:t>PĀRSKATS PAR EKONOMISKI PAMATOTIEM ENERGOEFEKTIVITĀTI UZLABOJOŠIEM PASĀKUMIEM, KURU ĪSTENOŠANAS IZMAKSAS IR RENTABLAS</w:t>
      </w:r>
      <w:r w:rsidRPr="00AF4DF4">
        <w:br/>
        <w:t>PAREDZAMAJĀ (PLĀNOTAJĀ) KALPOŠANAS LAIKĀ</w:t>
      </w:r>
    </w:p>
    <w:p w:rsidR="00932A77" w:rsidRPr="00AF4DF4" w:rsidRDefault="00932A77" w:rsidP="002A15C2"/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2366"/>
        <w:gridCol w:w="3836"/>
        <w:gridCol w:w="3666"/>
      </w:tblGrid>
      <w:tr w:rsidR="00932A77" w:rsidRPr="0066085B" w:rsidTr="000D2C8A">
        <w:tc>
          <w:tcPr>
            <w:tcW w:w="2235" w:type="dxa"/>
            <w:vAlign w:val="center"/>
          </w:tcPr>
          <w:p w:rsidR="00932A77" w:rsidRPr="00AF4DF4" w:rsidRDefault="00932A77" w:rsidP="002B0317">
            <w:pPr>
              <w:pStyle w:val="NoSpacing"/>
            </w:pPr>
            <w:r w:rsidRPr="00AF4DF4">
              <w:t>1. Ēkas veids</w:t>
            </w:r>
          </w:p>
        </w:tc>
        <w:tc>
          <w:tcPr>
            <w:tcW w:w="7087" w:type="dxa"/>
            <w:gridSpan w:val="2"/>
            <w:vAlign w:val="center"/>
          </w:tcPr>
          <w:p w:rsidR="00932A77" w:rsidRPr="00AF4DF4" w:rsidRDefault="00FD3022" w:rsidP="002B0317">
            <w:pPr>
              <w:pStyle w:val="NoSpacing"/>
            </w:pPr>
            <w:r w:rsidRPr="00AF4DF4">
              <w:t>Daudzdzīvokļu māja</w:t>
            </w:r>
          </w:p>
        </w:tc>
      </w:tr>
      <w:tr w:rsidR="00932A77" w:rsidRPr="0066085B" w:rsidTr="000D2C8A">
        <w:tc>
          <w:tcPr>
            <w:tcW w:w="2235" w:type="dxa"/>
          </w:tcPr>
          <w:p w:rsidR="00932A77" w:rsidRPr="00AF4DF4" w:rsidRDefault="00932A77" w:rsidP="002B0317">
            <w:pPr>
              <w:pStyle w:val="NoSpacing"/>
            </w:pPr>
            <w:r w:rsidRPr="00AF4DF4">
              <w:t>2. Adrese</w:t>
            </w:r>
          </w:p>
        </w:tc>
        <w:tc>
          <w:tcPr>
            <w:tcW w:w="7087" w:type="dxa"/>
            <w:gridSpan w:val="2"/>
            <w:vAlign w:val="center"/>
          </w:tcPr>
          <w:p w:rsidR="00932A77" w:rsidRPr="00AF4DF4" w:rsidRDefault="00024CCA" w:rsidP="00024CCA">
            <w:pPr>
              <w:pStyle w:val="NoSpacing"/>
            </w:pPr>
            <w:r>
              <w:t>Vecticībnieku</w:t>
            </w:r>
            <w:r w:rsidR="00AF4DF4" w:rsidRPr="00AF4DF4">
              <w:t xml:space="preserve"> iela </w:t>
            </w:r>
            <w:r>
              <w:t>6</w:t>
            </w:r>
            <w:r w:rsidR="00AF4DF4" w:rsidRPr="00AF4DF4">
              <w:t>,</w:t>
            </w:r>
            <w:r w:rsidR="004D6D5D">
              <w:t xml:space="preserve"> Līvāni</w:t>
            </w:r>
            <w:r w:rsidR="00AF4DF4" w:rsidRPr="00AF4DF4">
              <w:t>, LV-</w:t>
            </w:r>
            <w:r w:rsidR="004D6D5D">
              <w:t>5316</w:t>
            </w:r>
          </w:p>
        </w:tc>
      </w:tr>
      <w:tr w:rsidR="00932A77" w:rsidRPr="0066085B" w:rsidTr="000D2C8A">
        <w:tc>
          <w:tcPr>
            <w:tcW w:w="2235" w:type="dxa"/>
            <w:vAlign w:val="center"/>
          </w:tcPr>
          <w:p w:rsidR="00932A77" w:rsidRPr="00AF4DF4" w:rsidRDefault="00932A77" w:rsidP="002B0317">
            <w:pPr>
              <w:pStyle w:val="NoSpacing"/>
            </w:pPr>
            <w:r w:rsidRPr="00AF4DF4">
              <w:t>3. Ēkas daļa</w:t>
            </w:r>
          </w:p>
        </w:tc>
        <w:tc>
          <w:tcPr>
            <w:tcW w:w="7087" w:type="dxa"/>
            <w:gridSpan w:val="2"/>
            <w:vAlign w:val="center"/>
          </w:tcPr>
          <w:p w:rsidR="00932A77" w:rsidRPr="00AF4DF4" w:rsidRDefault="00FD3022" w:rsidP="002B0317">
            <w:pPr>
              <w:pStyle w:val="NoSpacing"/>
            </w:pPr>
            <w:r w:rsidRPr="00AF4DF4">
              <w:t>Audits veikts visai ēkai</w:t>
            </w:r>
          </w:p>
        </w:tc>
      </w:tr>
      <w:tr w:rsidR="00932A77" w:rsidRPr="0066085B" w:rsidTr="000D2C8A">
        <w:tc>
          <w:tcPr>
            <w:tcW w:w="5859" w:type="dxa"/>
            <w:gridSpan w:val="2"/>
            <w:vAlign w:val="center"/>
          </w:tcPr>
          <w:p w:rsidR="00932A77" w:rsidRPr="00AF4DF4" w:rsidRDefault="00932A77" w:rsidP="002B0317">
            <w:pPr>
              <w:pStyle w:val="NoSpacing"/>
            </w:pPr>
            <w:r w:rsidRPr="00AF4DF4">
              <w:t>4. Ēkas vai tās daļas (telpu grupas) kadastra apzīmējums</w:t>
            </w:r>
          </w:p>
        </w:tc>
        <w:tc>
          <w:tcPr>
            <w:tcW w:w="3463" w:type="dxa"/>
            <w:vAlign w:val="center"/>
          </w:tcPr>
          <w:p w:rsidR="00FD3022" w:rsidRPr="00024CCA" w:rsidRDefault="00024CCA" w:rsidP="004C05EF">
            <w:pPr>
              <w:pStyle w:val="NoSpacing"/>
            </w:pPr>
            <w:r w:rsidRPr="00024CCA">
              <w:rPr>
                <w:bCs/>
              </w:rPr>
              <w:t>76110052307001</w:t>
            </w:r>
          </w:p>
        </w:tc>
      </w:tr>
    </w:tbl>
    <w:p w:rsidR="00932A77" w:rsidRPr="0066085B" w:rsidRDefault="00932A77" w:rsidP="002A15C2">
      <w:pPr>
        <w:rPr>
          <w:highlight w:val="yellow"/>
        </w:rPr>
      </w:pPr>
    </w:p>
    <w:p w:rsidR="003A1405" w:rsidRPr="0066085B" w:rsidRDefault="003A1405" w:rsidP="002A15C2">
      <w:pPr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2"/>
        <w:gridCol w:w="2440"/>
        <w:gridCol w:w="1543"/>
        <w:gridCol w:w="1010"/>
        <w:gridCol w:w="709"/>
        <w:gridCol w:w="567"/>
        <w:gridCol w:w="807"/>
        <w:gridCol w:w="990"/>
        <w:gridCol w:w="1263"/>
      </w:tblGrid>
      <w:tr w:rsidR="00632C10" w:rsidRPr="00AF4DF4" w:rsidTr="004C05EF">
        <w:trPr>
          <w:tblHeader/>
        </w:trPr>
        <w:tc>
          <w:tcPr>
            <w:tcW w:w="98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10" w:rsidRPr="00AF4DF4" w:rsidRDefault="00632C10" w:rsidP="002B0317">
            <w:pPr>
              <w:pStyle w:val="Title"/>
            </w:pPr>
            <w:r w:rsidRPr="00AF4DF4">
              <w:t>5. PRIEKŠLIKUMI PAR PASĀKUMIEM ĒKAS ENERGOEFEKTIVITĀTES UZLABOŠANAI</w:t>
            </w:r>
          </w:p>
        </w:tc>
      </w:tr>
      <w:tr w:rsidR="00041A52" w:rsidRPr="00AF4DF4" w:rsidTr="00126D18">
        <w:trPr>
          <w:tblHeader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2A15C2">
            <w:r w:rsidRPr="00AF4DF4">
              <w:t>Nr.</w:t>
            </w:r>
            <w:r w:rsidRPr="00AF4DF4">
              <w:rPr>
                <w:rStyle w:val="FootnoteReference"/>
                <w:sz w:val="16"/>
                <w:szCs w:val="16"/>
              </w:rPr>
              <w:footnoteReference w:id="2"/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2A15C2">
            <w:r w:rsidRPr="00AF4DF4">
              <w:t>Pasākums un tā</w:t>
            </w:r>
            <w:r w:rsidRPr="00AF4DF4">
              <w:rPr>
                <w:bCs/>
                <w:color w:val="000000"/>
                <w:lang w:eastAsia="lv-LV"/>
              </w:rPr>
              <w:t xml:space="preserve"> apraksts</w:t>
            </w:r>
            <w:r w:rsidRPr="00AF4DF4">
              <w:rPr>
                <w:rStyle w:val="FootnoteReference"/>
                <w:bCs/>
                <w:color w:val="000000"/>
                <w:sz w:val="16"/>
                <w:szCs w:val="16"/>
                <w:lang w:eastAsia="lv-LV"/>
              </w:rPr>
              <w:footnoteReference w:id="3"/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2A15C2">
            <w:r w:rsidRPr="00AF4DF4">
              <w:t>Sasniedzamais rādītājs un mērvienība</w:t>
            </w:r>
            <w:r w:rsidRPr="00AF4DF4">
              <w:rPr>
                <w:rStyle w:val="FootnoteReference"/>
                <w:sz w:val="16"/>
                <w:szCs w:val="16"/>
              </w:rPr>
              <w:footnoteReference w:id="4"/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2A15C2">
            <w:pPr>
              <w:rPr>
                <w:lang w:eastAsia="lv-LV"/>
              </w:rPr>
            </w:pPr>
            <w:r w:rsidRPr="00AF4DF4">
              <w:rPr>
                <w:lang w:eastAsia="lv-LV"/>
              </w:rPr>
              <w:t xml:space="preserve">Piegādātās enerģijas ietaupījums un </w:t>
            </w:r>
            <w:proofErr w:type="spellStart"/>
            <w:r w:rsidRPr="00AF4DF4">
              <w:rPr>
                <w:lang w:eastAsia="lv-LV"/>
              </w:rPr>
              <w:t>papildeneģijas</w:t>
            </w:r>
            <w:proofErr w:type="spellEnd"/>
            <w:r w:rsidRPr="00AF4DF4">
              <w:rPr>
                <w:lang w:eastAsia="lv-LV"/>
              </w:rPr>
              <w:t xml:space="preserve"> izmaiņas</w:t>
            </w:r>
            <w:r w:rsidRPr="00AF4DF4">
              <w:rPr>
                <w:rStyle w:val="FootnoteReference"/>
                <w:bCs/>
                <w:color w:val="000000"/>
                <w:sz w:val="16"/>
                <w:szCs w:val="16"/>
                <w:lang w:eastAsia="lv-LV"/>
              </w:rPr>
              <w:footnoteReference w:id="5"/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10" w:rsidRPr="00AF4DF4" w:rsidRDefault="00632C10" w:rsidP="002A15C2">
            <w:r>
              <w:t>CO</w:t>
            </w:r>
            <w:r w:rsidRPr="00632C10">
              <w:rPr>
                <w:vertAlign w:val="subscript"/>
              </w:rPr>
              <w:t>2</w:t>
            </w:r>
            <w:r>
              <w:t xml:space="preserve"> emisiju samazinājums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C10" w:rsidRPr="00AF4DF4" w:rsidRDefault="00632C10" w:rsidP="002A15C2">
            <w:pPr>
              <w:rPr>
                <w:bCs/>
                <w:lang w:eastAsia="lv-LV"/>
              </w:rPr>
            </w:pPr>
            <w:r w:rsidRPr="00AF4DF4">
              <w:t>Pasākuma izmaksas</w:t>
            </w:r>
            <w:r w:rsidRPr="00AF4DF4">
              <w:rPr>
                <w:rStyle w:val="FootnoteReference"/>
                <w:sz w:val="16"/>
                <w:szCs w:val="16"/>
              </w:rPr>
              <w:footnoteReference w:id="6"/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10" w:rsidRPr="00AF4DF4" w:rsidRDefault="00632C10" w:rsidP="002A15C2">
            <w:r w:rsidRPr="00AF4DF4">
              <w:t>Pasākuma atmaksāšanās laiks</w:t>
            </w:r>
          </w:p>
        </w:tc>
      </w:tr>
      <w:tr w:rsidR="00041A52" w:rsidRPr="00AF4DF4" w:rsidTr="00126D18">
        <w:trPr>
          <w:tblHeader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2A15C2"/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2A15C2"/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2A15C2"/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2708E7" w:rsidP="00632C10">
            <w:pPr>
              <w:jc w:val="center"/>
            </w:pPr>
            <w:r>
              <w:t>k</w:t>
            </w:r>
            <w:r w:rsidR="00632C10" w:rsidRPr="00AF4DF4">
              <w:t>Wh gadā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632C10">
            <w:pPr>
              <w:jc w:val="center"/>
            </w:pPr>
            <w:r w:rsidRPr="00AF4DF4">
              <w:rPr>
                <w:lang w:eastAsia="lv-LV"/>
              </w:rPr>
              <w:t>kWh/m</w:t>
            </w:r>
            <w:r w:rsidRPr="00AF4DF4">
              <w:rPr>
                <w:vertAlign w:val="superscript"/>
                <w:lang w:eastAsia="lv-LV"/>
              </w:rPr>
              <w:t>2</w:t>
            </w:r>
            <w:r w:rsidRPr="00AF4DF4">
              <w:rPr>
                <w:lang w:eastAsia="lv-LV"/>
              </w:rPr>
              <w:t xml:space="preserve"> gadā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632C10">
            <w:pPr>
              <w:jc w:val="center"/>
              <w:rPr>
                <w:vertAlign w:val="superscript"/>
              </w:rPr>
            </w:pPr>
            <w:r w:rsidRPr="00AF4DF4"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632C10" w:rsidP="00632C10">
            <w:pPr>
              <w:jc w:val="center"/>
            </w:pPr>
            <w:r w:rsidRPr="00632C10">
              <w:t>kg CO</w:t>
            </w:r>
            <w:r w:rsidRPr="00632C10">
              <w:rPr>
                <w:vertAlign w:val="subscript"/>
              </w:rPr>
              <w:t>2</w:t>
            </w:r>
            <w:r w:rsidR="0059220E">
              <w:t xml:space="preserve"> </w:t>
            </w:r>
            <w:r w:rsidRPr="00632C10">
              <w:t>gadā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10" w:rsidRPr="00AF4DF4" w:rsidRDefault="00632C10" w:rsidP="00632C10">
            <w:pPr>
              <w:jc w:val="center"/>
            </w:pPr>
            <w:r w:rsidRPr="00AF4DF4">
              <w:t>EUR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632C10" w:rsidP="00632C10">
            <w:pPr>
              <w:jc w:val="center"/>
            </w:pPr>
            <w:r w:rsidRPr="00AF4DF4">
              <w:t>Gadi</w:t>
            </w:r>
          </w:p>
        </w:tc>
      </w:tr>
      <w:tr w:rsidR="00041A52" w:rsidRPr="0066085B" w:rsidTr="00126D18">
        <w:trPr>
          <w:tblHeader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632C10" w:rsidP="003A1405">
            <w:pPr>
              <w:jc w:val="center"/>
            </w:pPr>
            <w:r w:rsidRPr="00AF4DF4"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632C10" w:rsidP="003A1405">
            <w:pPr>
              <w:jc w:val="center"/>
            </w:pPr>
            <w:r w:rsidRPr="00AF4DF4"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632C10" w:rsidP="003A1405">
            <w:pPr>
              <w:jc w:val="center"/>
            </w:pPr>
            <w:r w:rsidRPr="00AF4DF4"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632C10" w:rsidP="003A1405">
            <w:pPr>
              <w:jc w:val="center"/>
            </w:pPr>
            <w:r w:rsidRPr="00AF4DF4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632C10" w:rsidP="003A1405">
            <w:pPr>
              <w:jc w:val="center"/>
            </w:pPr>
            <w:r w:rsidRPr="00AF4DF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632C10" w:rsidP="003A1405">
            <w:pPr>
              <w:jc w:val="center"/>
            </w:pPr>
            <w:r w:rsidRPr="00AF4DF4">
              <w:t>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10" w:rsidRPr="00AF4DF4" w:rsidRDefault="0059220E" w:rsidP="003A1405">
            <w:pPr>
              <w:jc w:val="center"/>
            </w:pPr>
            <w: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59220E" w:rsidP="003A1405">
            <w:pPr>
              <w:jc w:val="center"/>
            </w:pPr>
            <w: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C10" w:rsidRPr="00AF4DF4" w:rsidRDefault="0059220E" w:rsidP="003A1405">
            <w:pPr>
              <w:jc w:val="center"/>
            </w:pPr>
            <w:r>
              <w:t>9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632C10" w:rsidRDefault="00024CCA" w:rsidP="004D6D5D">
            <w:pPr>
              <w:jc w:val="center"/>
            </w:pPr>
            <w:r w:rsidRPr="00632C10">
              <w:t>1</w:t>
            </w:r>
            <w:r>
              <w:t>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041A52" w:rsidRDefault="00024CCA" w:rsidP="004D6D5D">
            <w:pPr>
              <w:jc w:val="center"/>
            </w:pPr>
            <w:r w:rsidRPr="004D6D5D">
              <w:t xml:space="preserve">Ēkas dzīvokļu ārsienu siltināšana ar 200 mm siltumizolācijas slāni. Dzīvokļu ārsienas lodžijās nepieciešams siltināt ar 100 mm biezu siltumizolācijas slāni. Lodžijas nepieciešams aizstiklot ar </w:t>
            </w:r>
            <w:proofErr w:type="spellStart"/>
            <w:r w:rsidRPr="004D6D5D">
              <w:t>divstiklu</w:t>
            </w:r>
            <w:proofErr w:type="spellEnd"/>
            <w:r w:rsidRPr="004D6D5D">
              <w:t xml:space="preserve"> paketēm</w:t>
            </w:r>
            <w:proofErr w:type="gramStart"/>
            <w:r w:rsidRPr="004D6D5D">
              <w:t xml:space="preserve"> un</w:t>
            </w:r>
            <w:proofErr w:type="gramEnd"/>
            <w:r w:rsidRPr="004D6D5D">
              <w:t xml:space="preserve"> lodžiju ārējais nožogojums jāsiltina ar 100 mm siltumizolācijas slāni.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632C10" w:rsidRDefault="00024CCA" w:rsidP="004D6D5D">
            <w:pPr>
              <w:jc w:val="center"/>
            </w:pPr>
            <w:r w:rsidRPr="00632C10">
              <w:t>U≤0,</w:t>
            </w:r>
            <w:r>
              <w:t>18</w:t>
            </w:r>
            <w:r w:rsidRPr="00632C10">
              <w:t xml:space="preserve"> W/m</w:t>
            </w:r>
            <w:r w:rsidRPr="00EB3A7D">
              <w:rPr>
                <w:vertAlign w:val="superscript"/>
              </w:rPr>
              <w:t>2</w:t>
            </w:r>
            <w:r w:rsidRPr="00632C10">
              <w:t>K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116865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47.0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29.8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30852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113000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16.0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632C10" w:rsidRDefault="00024CCA" w:rsidP="004D6D5D">
            <w:pPr>
              <w:jc w:val="center"/>
            </w:pPr>
            <w:r>
              <w:t>2.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041A52" w:rsidRDefault="00024CCA" w:rsidP="004D6D5D">
            <w:pPr>
              <w:jc w:val="center"/>
            </w:pPr>
            <w:r w:rsidRPr="004D6D5D">
              <w:t>Ēkas kāpņu telpu ārsienu siltināšana ar 200 mm siltumizolācijas slāni.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C60444" w:rsidRDefault="00024CCA" w:rsidP="004D6D5D">
            <w:pPr>
              <w:jc w:val="center"/>
            </w:pPr>
            <w:r w:rsidRPr="00C60444">
              <w:t>U≤</w:t>
            </w:r>
            <w:r>
              <w:t>0,18</w:t>
            </w:r>
            <w:r w:rsidRPr="00C60444">
              <w:t xml:space="preserve"> W/m</w:t>
            </w:r>
            <w:r w:rsidRPr="00EB3A7D">
              <w:rPr>
                <w:vertAlign w:val="superscript"/>
              </w:rPr>
              <w:t>2</w:t>
            </w:r>
            <w:r w:rsidRPr="00C60444">
              <w:t>K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5854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1545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6300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17.8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Default="00024CCA" w:rsidP="004D6D5D">
            <w:pPr>
              <w:jc w:val="center"/>
            </w:pPr>
            <w:r>
              <w:t>3.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D6D5D" w:rsidRDefault="00024CCA" w:rsidP="004D6D5D">
            <w:pPr>
              <w:jc w:val="center"/>
            </w:pPr>
            <w:r w:rsidRPr="004D6D5D">
              <w:t>Ēkas bēniņu pārseguma siltināšana ar 300 mm biezu siltumizolācijas materiāla slāni. Kāpņu telpu ieejas jumtu siltināšana ar 200 mm siltumizolācijas slāni.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C60444" w:rsidRDefault="00024CCA" w:rsidP="004D6D5D">
            <w:pPr>
              <w:jc w:val="center"/>
            </w:pPr>
            <w:r w:rsidRPr="00041A52">
              <w:t>U</w:t>
            </w:r>
            <w:r w:rsidRPr="00C60444">
              <w:t>≤</w:t>
            </w:r>
            <w:r w:rsidRPr="00041A52">
              <w:t>0,</w:t>
            </w:r>
            <w:r>
              <w:t>11</w:t>
            </w:r>
            <w:r w:rsidRPr="00041A52">
              <w:t xml:space="preserve"> W/m</w:t>
            </w:r>
            <w:r w:rsidRPr="00EB3A7D">
              <w:rPr>
                <w:vertAlign w:val="superscript"/>
              </w:rPr>
              <w:t>2</w:t>
            </w:r>
            <w:r w:rsidRPr="00041A52">
              <w:t>K</w:t>
            </w:r>
            <w:r>
              <w:t>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22880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9.2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5.8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6040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17200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12.4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Default="00024CCA" w:rsidP="004D6D5D">
            <w:pPr>
              <w:jc w:val="center"/>
            </w:pPr>
            <w:r>
              <w:t>4.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D6D5D" w:rsidRDefault="00024CCA" w:rsidP="004D6D5D">
            <w:pPr>
              <w:jc w:val="center"/>
            </w:pPr>
            <w:r w:rsidRPr="004D6D5D">
              <w:t>Pagraba pārseguma siltināšana ar 150 mm siltumizolāciju.</w:t>
            </w:r>
          </w:p>
          <w:p w:rsidR="00024CCA" w:rsidRPr="004D6D5D" w:rsidRDefault="00024CCA" w:rsidP="004D6D5D">
            <w:pPr>
              <w:jc w:val="center"/>
            </w:pPr>
            <w:r w:rsidRPr="004D6D5D">
              <w:t xml:space="preserve">Ēkas cokola siltināšana ar 100 mm </w:t>
            </w:r>
            <w:proofErr w:type="spellStart"/>
            <w:r w:rsidRPr="004D6D5D">
              <w:t>ekstrudēto</w:t>
            </w:r>
            <w:proofErr w:type="spellEnd"/>
            <w:r w:rsidRPr="004D6D5D">
              <w:t xml:space="preserve"> putu polistirolu.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C05EF" w:rsidRDefault="00024CCA" w:rsidP="004D6D5D">
            <w:pPr>
              <w:jc w:val="center"/>
            </w:pPr>
            <w:r w:rsidRPr="004C05EF">
              <w:t>U vērtība ≤</w:t>
            </w:r>
            <w:r>
              <w:t>0.16</w:t>
            </w:r>
            <w:r w:rsidRPr="004C05EF">
              <w:t xml:space="preserve"> W/m</w:t>
            </w:r>
            <w:r w:rsidRPr="00EB3A7D">
              <w:rPr>
                <w:vertAlign w:val="superscript"/>
              </w:rPr>
              <w:t>2</w:t>
            </w:r>
            <w:r w:rsidRPr="004C05EF">
              <w:t>K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8624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3.5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2277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28100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53.9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Default="00024CCA" w:rsidP="004D6D5D">
            <w:pPr>
              <w:jc w:val="center"/>
            </w:pPr>
            <w:r>
              <w:t>5.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D6D5D" w:rsidRDefault="00024CCA" w:rsidP="004D6D5D">
            <w:pPr>
              <w:jc w:val="center"/>
            </w:pPr>
            <w:r w:rsidRPr="004D6D5D">
              <w:t xml:space="preserve">Ēkas veco dzīvokļu logu nomaiņa pret </w:t>
            </w:r>
            <w:proofErr w:type="spellStart"/>
            <w:r w:rsidRPr="004D6D5D">
              <w:t>trīsstiklu</w:t>
            </w:r>
            <w:proofErr w:type="spellEnd"/>
            <w:r w:rsidRPr="004D6D5D">
              <w:t xml:space="preserve"> pakešu logiem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C05EF" w:rsidRDefault="00024CCA" w:rsidP="004D6D5D">
            <w:pPr>
              <w:jc w:val="center"/>
            </w:pPr>
            <w:r w:rsidRPr="004C05EF">
              <w:t>U vērtība ≤</w:t>
            </w:r>
            <w:r>
              <w:t>1.1</w:t>
            </w:r>
            <w:r w:rsidRPr="004C05EF">
              <w:t xml:space="preserve"> W/m</w:t>
            </w:r>
            <w:r w:rsidRPr="00EB3A7D">
              <w:rPr>
                <w:vertAlign w:val="superscript"/>
              </w:rPr>
              <w:t>2</w:t>
            </w:r>
            <w:r w:rsidRPr="004C05EF">
              <w:t>K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18382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7.4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4.7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4853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17000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15.3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Default="00024CCA" w:rsidP="004D6D5D">
            <w:pPr>
              <w:jc w:val="center"/>
            </w:pPr>
            <w:r>
              <w:t>6.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D6D5D" w:rsidRDefault="00024CCA" w:rsidP="004D6D5D">
            <w:pPr>
              <w:jc w:val="center"/>
            </w:pPr>
            <w:r w:rsidRPr="004D6D5D">
              <w:t xml:space="preserve">Kāpņu telpu logu nomaiņa pret </w:t>
            </w:r>
            <w:proofErr w:type="spellStart"/>
            <w:r w:rsidRPr="004D6D5D">
              <w:t>trīsstiklu</w:t>
            </w:r>
            <w:proofErr w:type="spellEnd"/>
            <w:r w:rsidRPr="004D6D5D">
              <w:t xml:space="preserve"> pakešu logiem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C05EF" w:rsidRDefault="00024CCA" w:rsidP="004D6D5D">
            <w:pPr>
              <w:jc w:val="center"/>
            </w:pPr>
            <w:r w:rsidRPr="004C05EF">
              <w:t>U vērtība ≤</w:t>
            </w:r>
            <w:r>
              <w:t>1.1</w:t>
            </w:r>
            <w:r w:rsidRPr="004C05EF">
              <w:t xml:space="preserve"> W/m</w:t>
            </w:r>
            <w:r w:rsidRPr="00EB3A7D">
              <w:rPr>
                <w:vertAlign w:val="superscript"/>
              </w:rPr>
              <w:t>2</w:t>
            </w:r>
            <w:r w:rsidRPr="004C05EF">
              <w:t>K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2377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0.6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628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3000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20.9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Default="00024CCA" w:rsidP="004D6D5D">
            <w:pPr>
              <w:jc w:val="center"/>
            </w:pPr>
            <w:r>
              <w:t>7.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D6D5D" w:rsidRDefault="00024CCA" w:rsidP="004D6D5D">
            <w:pPr>
              <w:jc w:val="center"/>
            </w:pPr>
            <w:r w:rsidRPr="004D6D5D">
              <w:t xml:space="preserve">Kāpņu telpu stikla bloku pie ēkas ārdurvīm </w:t>
            </w:r>
            <w:proofErr w:type="spellStart"/>
            <w:r w:rsidRPr="004D6D5D">
              <w:t>divstiklu</w:t>
            </w:r>
            <w:proofErr w:type="spellEnd"/>
            <w:r w:rsidRPr="004D6D5D">
              <w:t xml:space="preserve"> pakešu logiem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C05EF" w:rsidRDefault="00024CCA" w:rsidP="004D6D5D">
            <w:pPr>
              <w:jc w:val="center"/>
            </w:pPr>
            <w:r w:rsidRPr="004C05EF">
              <w:t>U vērtība ≤</w:t>
            </w:r>
            <w:r>
              <w:t>1.3</w:t>
            </w:r>
            <w:r w:rsidRPr="004C05EF">
              <w:t xml:space="preserve"> W/m</w:t>
            </w:r>
            <w:r w:rsidRPr="00EB3A7D">
              <w:rPr>
                <w:vertAlign w:val="superscript"/>
              </w:rPr>
              <w:t>2</w:t>
            </w:r>
            <w:r w:rsidRPr="004C05EF">
              <w:t>K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7515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1984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7500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16.5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Default="00024CCA" w:rsidP="004D6D5D">
            <w:pPr>
              <w:jc w:val="center"/>
            </w:pPr>
            <w:r>
              <w:t>8.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D6D5D" w:rsidRDefault="00024CCA" w:rsidP="004D6D5D">
            <w:pPr>
              <w:jc w:val="center"/>
            </w:pPr>
            <w:r w:rsidRPr="004D6D5D">
              <w:t>Ēkas ārdurvju nomaiņa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4C05EF" w:rsidRDefault="00024CCA" w:rsidP="004D6D5D">
            <w:pPr>
              <w:jc w:val="center"/>
            </w:pPr>
            <w:r w:rsidRPr="004C05EF">
              <w:t>U vērtība ≤</w:t>
            </w:r>
            <w:r>
              <w:t>1.6</w:t>
            </w:r>
            <w:r w:rsidRPr="004C05EF">
              <w:t xml:space="preserve"> W/m</w:t>
            </w:r>
            <w:r w:rsidRPr="00EB3A7D">
              <w:rPr>
                <w:vertAlign w:val="superscript"/>
              </w:rPr>
              <w:t>2</w:t>
            </w:r>
            <w:r w:rsidRPr="004C05EF">
              <w:t>K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1407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0.6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0.4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371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3400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40.0</w:t>
            </w:r>
          </w:p>
        </w:tc>
      </w:tr>
      <w:tr w:rsidR="00024CCA" w:rsidRPr="0066085B" w:rsidTr="00024CCA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Default="00024CCA" w:rsidP="004D6D5D">
            <w:pPr>
              <w:jc w:val="center"/>
            </w:pPr>
            <w:r>
              <w:t>9.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Pr="00041A52" w:rsidRDefault="00024CCA" w:rsidP="004D6D5D">
            <w:pPr>
              <w:jc w:val="center"/>
            </w:pPr>
            <w:r w:rsidRPr="004D6D5D">
              <w:t xml:space="preserve">Apkures sistēmas nomaiņa </w:t>
            </w:r>
            <w:r w:rsidRPr="004D6D5D">
              <w:lastRenderedPageBreak/>
              <w:t>uzstādot jaunu apkures sistēmu ar jauniem radiatoriem un termostatiskajiem ventiļiem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CA" w:rsidRDefault="00024CCA" w:rsidP="004D6D5D">
            <w:pPr>
              <w:jc w:val="center"/>
            </w:pPr>
            <w:r>
              <w:lastRenderedPageBreak/>
              <w:t>3</w:t>
            </w:r>
            <w:r w:rsidRPr="004C6E30">
              <w:t xml:space="preserve">0 mm biezs </w:t>
            </w:r>
            <w:r w:rsidRPr="004C6E30">
              <w:lastRenderedPageBreak/>
              <w:t>siltumizolācijas slānis uz caurulēm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lastRenderedPageBreak/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2640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36000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CA" w:rsidRPr="00024CCA" w:rsidRDefault="00024CCA" w:rsidP="00024CCA">
            <w:pPr>
              <w:jc w:val="center"/>
            </w:pPr>
            <w:r w:rsidRPr="00024CCA">
              <w:t>59.6</w:t>
            </w:r>
          </w:p>
        </w:tc>
      </w:tr>
    </w:tbl>
    <w:p w:rsidR="00BA7427" w:rsidRPr="004D6D5D" w:rsidRDefault="00AB5AC6" w:rsidP="004D6D5D">
      <w:pPr>
        <w:jc w:val="center"/>
      </w:pPr>
      <w:r w:rsidRPr="004D6D5D">
        <w:lastRenderedPageBreak/>
        <w:t>*</w:t>
      </w:r>
      <w:r w:rsidR="00BA7427" w:rsidRPr="004D6D5D">
        <w:t xml:space="preserve"> Izmaksas noteiktas aptuveni</w:t>
      </w:r>
      <w:proofErr w:type="gramStart"/>
      <w:r w:rsidR="00BA7427" w:rsidRPr="004D6D5D">
        <w:t xml:space="preserve"> un</w:t>
      </w:r>
      <w:proofErr w:type="gramEnd"/>
      <w:r w:rsidR="00BA7427" w:rsidRPr="004D6D5D">
        <w:t xml:space="preserve"> tām ir tikai informatīvs raksturs. Precīzam izmaksu aprēķinam nepieciešams izstrādāt detalizētu tāmi, kuru apstiprinājis atbilstoši sertificēts speciālists.</w:t>
      </w:r>
    </w:p>
    <w:p w:rsidR="00AC66B6" w:rsidRPr="0066085B" w:rsidRDefault="00AB5AC6" w:rsidP="002A15C2">
      <w:pPr>
        <w:rPr>
          <w:highlight w:val="yellow"/>
        </w:rPr>
      </w:pPr>
      <w:r w:rsidRPr="00A00A9F">
        <w:rPr>
          <w:sz w:val="16"/>
          <w:vertAlign w:val="superscript"/>
        </w:rPr>
        <w:t>**</w:t>
      </w:r>
      <w:r w:rsidR="00BA7427" w:rsidRPr="00A00A9F">
        <w:rPr>
          <w:sz w:val="16"/>
        </w:rPr>
        <w:t xml:space="preserve"> </w:t>
      </w:r>
      <w:r w:rsidR="009D1C6B" w:rsidRPr="009D1C6B">
        <w:rPr>
          <w:sz w:val="16"/>
        </w:rPr>
        <w:t xml:space="preserve">Atmaksāšanās laiks aprēķināts pieņemot siltumenerģijas piegādes tarifu </w:t>
      </w:r>
      <w:r w:rsidR="00041A52">
        <w:rPr>
          <w:sz w:val="16"/>
        </w:rPr>
        <w:t>6</w:t>
      </w:r>
      <w:r w:rsidR="00EC16AD">
        <w:rPr>
          <w:sz w:val="16"/>
        </w:rPr>
        <w:t>0</w:t>
      </w:r>
      <w:r w:rsidR="009D1C6B" w:rsidRPr="009D1C6B">
        <w:rPr>
          <w:sz w:val="16"/>
        </w:rPr>
        <w:t>,</w:t>
      </w:r>
      <w:r w:rsidR="00041A52">
        <w:rPr>
          <w:sz w:val="16"/>
        </w:rPr>
        <w:t>4</w:t>
      </w:r>
      <w:r w:rsidR="009D1C6B" w:rsidRPr="009D1C6B">
        <w:rPr>
          <w:sz w:val="16"/>
        </w:rPr>
        <w:t xml:space="preserve"> EUR, tajā skaitā pievienotās vērtības likme siltumenerģijas piegādei iedzīvotājiem 12% apmērā. [Avots: </w:t>
      </w:r>
      <w:hyperlink r:id="rId8" w:anchor="Tarifi84" w:history="1">
        <w:r w:rsidR="009D1C6B" w:rsidRPr="009D1C6B">
          <w:rPr>
            <w:sz w:val="16"/>
          </w:rPr>
          <w:t>https://www.sprk.gov.lv/lapas/Siltumenerija-lietotajiem#Tarifi84</w:t>
        </w:r>
      </w:hyperlink>
      <w:r w:rsidR="009D1C6B" w:rsidRPr="009D1C6B">
        <w:rPr>
          <w:sz w:val="16"/>
        </w:rPr>
        <w:t xml:space="preserve">, </w:t>
      </w:r>
      <w:r w:rsidR="009D1C6B">
        <w:rPr>
          <w:sz w:val="16"/>
        </w:rPr>
        <w:t>fiksēts</w:t>
      </w:r>
      <w:r w:rsidR="009D1C6B" w:rsidRPr="009D1C6B">
        <w:rPr>
          <w:sz w:val="16"/>
        </w:rPr>
        <w:t xml:space="preserve"> 26.04.2016]</w:t>
      </w:r>
    </w:p>
    <w:p w:rsidR="00AC66B6" w:rsidRPr="0066085B" w:rsidRDefault="00AC66B6" w:rsidP="002A15C2">
      <w:pPr>
        <w:rPr>
          <w:highlight w:val="yellow"/>
        </w:rPr>
      </w:pPr>
      <w:r w:rsidRPr="0066085B">
        <w:rPr>
          <w:highlight w:val="yellow"/>
        </w:rPr>
        <w:br w:type="page"/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69"/>
        <w:gridCol w:w="1352"/>
        <w:gridCol w:w="1353"/>
        <w:gridCol w:w="1353"/>
        <w:gridCol w:w="1353"/>
        <w:gridCol w:w="1388"/>
      </w:tblGrid>
      <w:tr w:rsidR="00932A77" w:rsidRPr="00B52008" w:rsidTr="002527DF">
        <w:trPr>
          <w:trHeight w:val="225"/>
        </w:trPr>
        <w:tc>
          <w:tcPr>
            <w:tcW w:w="7127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2A77" w:rsidRPr="00B52008" w:rsidRDefault="00932A77" w:rsidP="002B0317">
            <w:pPr>
              <w:pStyle w:val="Title"/>
            </w:pPr>
            <w:r w:rsidRPr="00B52008">
              <w:lastRenderedPageBreak/>
              <w:br w:type="page"/>
              <w:t>6. Ēkas energoefektivitātes rādītāji un ieteikumu salīdzinājums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32A77" w:rsidRPr="00B52008" w:rsidRDefault="00AC66B6" w:rsidP="002B0317">
            <w:pPr>
              <w:jc w:val="center"/>
            </w:pPr>
            <w:r w:rsidRPr="00B52008">
              <w:t>Uzlabojumu varianti</w:t>
            </w:r>
          </w:p>
        </w:tc>
      </w:tr>
      <w:tr w:rsidR="00932A77" w:rsidRPr="00B52008" w:rsidTr="002527DF">
        <w:trPr>
          <w:trHeight w:val="253"/>
        </w:trPr>
        <w:tc>
          <w:tcPr>
            <w:tcW w:w="7127" w:type="dxa"/>
            <w:gridSpan w:val="4"/>
            <w:vMerge/>
            <w:shd w:val="clear" w:color="auto" w:fill="auto"/>
          </w:tcPr>
          <w:p w:rsidR="00932A77" w:rsidRPr="00B52008" w:rsidRDefault="00932A77" w:rsidP="002A15C2"/>
        </w:tc>
        <w:tc>
          <w:tcPr>
            <w:tcW w:w="1353" w:type="dxa"/>
            <w:shd w:val="clear" w:color="auto" w:fill="auto"/>
            <w:vAlign w:val="center"/>
          </w:tcPr>
          <w:p w:rsidR="00932A77" w:rsidRPr="00B52008" w:rsidRDefault="00932A77" w:rsidP="002B0317">
            <w:pPr>
              <w:jc w:val="center"/>
            </w:pPr>
            <w:r w:rsidRPr="00B52008">
              <w:t>1. variants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932A77" w:rsidRPr="00B52008" w:rsidRDefault="00932A77" w:rsidP="002B0317">
            <w:pPr>
              <w:jc w:val="center"/>
            </w:pPr>
            <w:r w:rsidRPr="00B52008">
              <w:t>2. variants</w:t>
            </w:r>
          </w:p>
        </w:tc>
      </w:tr>
      <w:tr w:rsidR="002527DF" w:rsidRPr="00B52008" w:rsidTr="004D6D5D">
        <w:tc>
          <w:tcPr>
            <w:tcW w:w="7127" w:type="dxa"/>
            <w:gridSpan w:val="4"/>
            <w:vMerge/>
            <w:shd w:val="clear" w:color="auto" w:fill="auto"/>
          </w:tcPr>
          <w:p w:rsidR="002527DF" w:rsidRPr="00B52008" w:rsidRDefault="002527DF" w:rsidP="002A15C2"/>
        </w:tc>
        <w:tc>
          <w:tcPr>
            <w:tcW w:w="1353" w:type="dxa"/>
            <w:shd w:val="clear" w:color="auto" w:fill="auto"/>
            <w:vAlign w:val="center"/>
          </w:tcPr>
          <w:p w:rsidR="002527DF" w:rsidRPr="00B52008" w:rsidRDefault="002527DF" w:rsidP="004D6D5D">
            <w:pPr>
              <w:jc w:val="center"/>
            </w:pPr>
            <w:r>
              <w:t>1</w:t>
            </w:r>
            <w:r w:rsidR="004D6D5D">
              <w:t>.-9.</w:t>
            </w:r>
          </w:p>
        </w:tc>
        <w:tc>
          <w:tcPr>
            <w:tcW w:w="1388" w:type="dxa"/>
            <w:shd w:val="clear" w:color="auto" w:fill="auto"/>
          </w:tcPr>
          <w:p w:rsidR="002527DF" w:rsidRPr="00B52008" w:rsidRDefault="006B37E8" w:rsidP="002527DF">
            <w:r>
              <w:t>-</w:t>
            </w:r>
          </w:p>
        </w:tc>
      </w:tr>
      <w:tr w:rsidR="002527DF" w:rsidRPr="00B52008" w:rsidTr="002527DF">
        <w:tc>
          <w:tcPr>
            <w:tcW w:w="3069" w:type="dxa"/>
            <w:shd w:val="clear" w:color="auto" w:fill="auto"/>
            <w:vAlign w:val="center"/>
          </w:tcPr>
          <w:p w:rsidR="002527DF" w:rsidRPr="00B52008" w:rsidRDefault="002527DF" w:rsidP="002A15C2">
            <w:r w:rsidRPr="00B52008">
              <w:t>Rādītāji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2527DF" w:rsidRPr="00B52008" w:rsidRDefault="002527DF" w:rsidP="002A15C2">
            <w:r w:rsidRPr="00B52008">
              <w:t>Mērvienība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27DF" w:rsidRPr="00B52008" w:rsidRDefault="002527DF" w:rsidP="002A15C2">
            <w:r w:rsidRPr="00B52008">
              <w:t>Izmērītie rādītāji bez korekcijas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:rsidR="002527DF" w:rsidRPr="00B52008" w:rsidRDefault="002527DF" w:rsidP="002A15C2">
            <w:r w:rsidRPr="00B52008">
              <w:t>Aprēķinātie rādītāji</w:t>
            </w:r>
          </w:p>
        </w:tc>
        <w:tc>
          <w:tcPr>
            <w:tcW w:w="2741" w:type="dxa"/>
            <w:gridSpan w:val="2"/>
            <w:shd w:val="clear" w:color="auto" w:fill="auto"/>
            <w:vAlign w:val="center"/>
          </w:tcPr>
          <w:p w:rsidR="002527DF" w:rsidRPr="00B52008" w:rsidRDefault="002527DF" w:rsidP="002A15C2">
            <w:r w:rsidRPr="00B52008">
              <w:t xml:space="preserve">Sasniedzamie rādītāji </w:t>
            </w:r>
            <w:r w:rsidRPr="00B52008">
              <w:br/>
              <w:t>(pēc priekšlikumu īstenošanas)</w:t>
            </w:r>
          </w:p>
        </w:tc>
      </w:tr>
      <w:tr w:rsidR="002527DF" w:rsidRPr="00B52008" w:rsidTr="006B37E8">
        <w:tc>
          <w:tcPr>
            <w:tcW w:w="3069" w:type="dxa"/>
            <w:shd w:val="clear" w:color="auto" w:fill="auto"/>
            <w:vAlign w:val="center"/>
          </w:tcPr>
          <w:p w:rsidR="002527DF" w:rsidRPr="00B52008" w:rsidRDefault="002527DF" w:rsidP="00B52008">
            <w:r w:rsidRPr="00B52008">
              <w:t>6.1. Ēkas norobežojošo konstrukciju īpatnējais siltuma zudumu koeficients H</w:t>
            </w:r>
            <w:r w:rsidRPr="00B52008">
              <w:rPr>
                <w:vertAlign w:val="subscript"/>
              </w:rPr>
              <w:t>T</w:t>
            </w:r>
            <w:r w:rsidRPr="00B52008">
              <w:t>/</w:t>
            </w:r>
            <w:proofErr w:type="spellStart"/>
            <w:r w:rsidRPr="00B52008">
              <w:t>A</w:t>
            </w:r>
            <w:r w:rsidRPr="00B52008">
              <w:rPr>
                <w:vertAlign w:val="subscript"/>
              </w:rPr>
              <w:t>apr</w:t>
            </w:r>
            <w:proofErr w:type="spellEnd"/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2527DF" w:rsidRPr="00B52008" w:rsidRDefault="002527DF" w:rsidP="00B52008">
            <w:r w:rsidRPr="00B52008">
              <w:t>W/(m</w:t>
            </w:r>
            <w:r w:rsidRPr="00B52008">
              <w:rPr>
                <w:vertAlign w:val="superscript"/>
              </w:rPr>
              <w:t>2</w:t>
            </w:r>
            <w:r w:rsidRPr="00B52008">
              <w:t>K)</w:t>
            </w:r>
          </w:p>
        </w:tc>
        <w:tc>
          <w:tcPr>
            <w:tcW w:w="13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B52008" w:rsidRDefault="002527DF" w:rsidP="00B52008"/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EC16AD" w:rsidRPr="00B52008" w:rsidRDefault="00024CCA" w:rsidP="00EC16AD">
            <w:pPr>
              <w:jc w:val="center"/>
            </w:pPr>
            <w:r>
              <w:t>1.29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B52008" w:rsidRDefault="00024CCA" w:rsidP="004C6E30">
            <w:pPr>
              <w:jc w:val="center"/>
            </w:pPr>
            <w:r>
              <w:t>0.47</w:t>
            </w:r>
          </w:p>
        </w:tc>
        <w:tc>
          <w:tcPr>
            <w:tcW w:w="1388" w:type="dxa"/>
            <w:shd w:val="clear" w:color="auto" w:fill="auto"/>
          </w:tcPr>
          <w:p w:rsidR="002527DF" w:rsidRPr="00B52008" w:rsidRDefault="00AF3971" w:rsidP="00B52008">
            <w:r>
              <w:t>-</w:t>
            </w:r>
          </w:p>
        </w:tc>
      </w:tr>
      <w:tr w:rsidR="002527DF" w:rsidRPr="00B52008" w:rsidTr="006B37E8">
        <w:tc>
          <w:tcPr>
            <w:tcW w:w="3069" w:type="dxa"/>
            <w:shd w:val="clear" w:color="auto" w:fill="auto"/>
            <w:vAlign w:val="center"/>
          </w:tcPr>
          <w:p w:rsidR="002527DF" w:rsidRPr="00B52008" w:rsidRDefault="002527DF" w:rsidP="00B52008">
            <w:r w:rsidRPr="00B52008">
              <w:t xml:space="preserve">6.2. Ēkas ventilācijas siltuma zudumu īpatnējais koeficients </w:t>
            </w:r>
            <w:proofErr w:type="spellStart"/>
            <w:r w:rsidRPr="00B52008">
              <w:t>H</w:t>
            </w:r>
            <w:r w:rsidRPr="00B52008">
              <w:rPr>
                <w:vertAlign w:val="subscript"/>
              </w:rPr>
              <w:t>ve</w:t>
            </w:r>
            <w:proofErr w:type="spellEnd"/>
            <w:r w:rsidRPr="00B52008">
              <w:t>/</w:t>
            </w:r>
            <w:proofErr w:type="spellStart"/>
            <w:r w:rsidRPr="00B52008">
              <w:t>A</w:t>
            </w:r>
            <w:r w:rsidRPr="00B52008">
              <w:rPr>
                <w:vertAlign w:val="subscript"/>
              </w:rPr>
              <w:t>apr</w:t>
            </w:r>
            <w:proofErr w:type="spellEnd"/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2527DF" w:rsidRPr="00B52008" w:rsidRDefault="002527DF" w:rsidP="00B52008"/>
        </w:tc>
        <w:tc>
          <w:tcPr>
            <w:tcW w:w="13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B52008" w:rsidRDefault="002527DF" w:rsidP="00B52008"/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B52008" w:rsidRDefault="00024CCA" w:rsidP="004C6E30">
            <w:pPr>
              <w:jc w:val="center"/>
            </w:pPr>
            <w:r>
              <w:t>0.44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B52008" w:rsidRDefault="00024CCA" w:rsidP="004C6E30">
            <w:pPr>
              <w:jc w:val="center"/>
            </w:pPr>
            <w:r>
              <w:t>0.44</w:t>
            </w:r>
          </w:p>
        </w:tc>
        <w:tc>
          <w:tcPr>
            <w:tcW w:w="1388" w:type="dxa"/>
            <w:shd w:val="clear" w:color="auto" w:fill="auto"/>
          </w:tcPr>
          <w:p w:rsidR="002527DF" w:rsidRPr="00B52008" w:rsidRDefault="00AF3971" w:rsidP="00B52008">
            <w:r>
              <w:t>-</w:t>
            </w:r>
          </w:p>
        </w:tc>
      </w:tr>
      <w:tr w:rsidR="002527DF" w:rsidRPr="00B52008" w:rsidTr="006B37E8">
        <w:tc>
          <w:tcPr>
            <w:tcW w:w="3069" w:type="dxa"/>
            <w:shd w:val="clear" w:color="auto" w:fill="auto"/>
            <w:vAlign w:val="center"/>
          </w:tcPr>
          <w:p w:rsidR="002527DF" w:rsidRPr="00B52008" w:rsidRDefault="002527DF" w:rsidP="002A15C2">
            <w:r w:rsidRPr="00B52008">
              <w:t>6.2.1. Siltumenerģijas atgūšana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2527DF" w:rsidRPr="00B52008" w:rsidRDefault="002527DF" w:rsidP="002A15C2">
            <w:r w:rsidRPr="00B52008">
              <w:t>%</w:t>
            </w:r>
          </w:p>
        </w:tc>
        <w:tc>
          <w:tcPr>
            <w:tcW w:w="13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B52008" w:rsidRDefault="002527DF" w:rsidP="002A15C2"/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B52008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B52008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88" w:type="dxa"/>
            <w:shd w:val="clear" w:color="auto" w:fill="auto"/>
          </w:tcPr>
          <w:p w:rsidR="002527DF" w:rsidRPr="00B52008" w:rsidRDefault="00AF3971" w:rsidP="002A15C2">
            <w:r>
              <w:t>-</w:t>
            </w:r>
          </w:p>
        </w:tc>
      </w:tr>
      <w:tr w:rsidR="002527DF" w:rsidRPr="0066085B" w:rsidTr="004C6E30">
        <w:trPr>
          <w:trHeight w:val="1000"/>
        </w:trPr>
        <w:tc>
          <w:tcPr>
            <w:tcW w:w="3069" w:type="dxa"/>
            <w:shd w:val="clear" w:color="auto" w:fill="auto"/>
            <w:vAlign w:val="center"/>
          </w:tcPr>
          <w:p w:rsidR="002527DF" w:rsidRPr="00B52008" w:rsidRDefault="002527DF" w:rsidP="002A15C2">
            <w:r w:rsidRPr="00B52008">
              <w:t>6.3. Gaisa apmaiņas kārta</w:t>
            </w:r>
          </w:p>
        </w:tc>
        <w:tc>
          <w:tcPr>
            <w:tcW w:w="1352" w:type="dxa"/>
            <w:shd w:val="clear" w:color="auto" w:fill="auto"/>
          </w:tcPr>
          <w:p w:rsidR="002527DF" w:rsidRPr="00B52008" w:rsidRDefault="002527DF" w:rsidP="002A15C2">
            <w:r w:rsidRPr="00B52008">
              <w:t>h</w:t>
            </w:r>
            <w:r w:rsidRPr="00B52008">
              <w:rPr>
                <w:vertAlign w:val="superscript"/>
              </w:rPr>
              <w:t>-1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B52008" w:rsidRDefault="002527DF" w:rsidP="005F4657">
            <w:pPr>
              <w:jc w:val="center"/>
            </w:pPr>
            <w:r w:rsidRPr="00B52008">
              <w:t>-</w:t>
            </w:r>
          </w:p>
        </w:tc>
        <w:tc>
          <w:tcPr>
            <w:tcW w:w="1353" w:type="dxa"/>
            <w:shd w:val="clear" w:color="auto" w:fill="auto"/>
          </w:tcPr>
          <w:p w:rsidR="002527DF" w:rsidRPr="00B52008" w:rsidRDefault="002527DF" w:rsidP="002A15C2">
            <w:pPr>
              <w:rPr>
                <w:sz w:val="12"/>
              </w:rPr>
            </w:pPr>
            <w:r w:rsidRPr="00B52008">
              <w:rPr>
                <w:sz w:val="12"/>
              </w:rPr>
              <w:t>Dzīvokļiem – 0,</w:t>
            </w:r>
            <w:r w:rsidR="004C6E30">
              <w:rPr>
                <w:sz w:val="12"/>
              </w:rPr>
              <w:t>5</w:t>
            </w:r>
            <w:r w:rsidRPr="00B52008">
              <w:rPr>
                <w:sz w:val="12"/>
              </w:rPr>
              <w:t xml:space="preserve"> h</w:t>
            </w:r>
            <w:r w:rsidRPr="00B52008">
              <w:rPr>
                <w:sz w:val="12"/>
                <w:vertAlign w:val="superscript"/>
              </w:rPr>
              <w:t>-1</w:t>
            </w:r>
          </w:p>
          <w:p w:rsidR="002527DF" w:rsidRPr="00B52008" w:rsidRDefault="002527DF" w:rsidP="00EC16AD">
            <w:pPr>
              <w:rPr>
                <w:sz w:val="12"/>
              </w:rPr>
            </w:pPr>
            <w:r w:rsidRPr="00B52008">
              <w:rPr>
                <w:sz w:val="12"/>
              </w:rPr>
              <w:t>Kāpņu telpai – 0,</w:t>
            </w:r>
            <w:r w:rsidR="00EC16AD">
              <w:rPr>
                <w:sz w:val="12"/>
              </w:rPr>
              <w:t>6</w:t>
            </w:r>
            <w:r w:rsidRPr="00B52008">
              <w:rPr>
                <w:sz w:val="12"/>
              </w:rPr>
              <w:t xml:space="preserve"> h</w:t>
            </w:r>
            <w:r w:rsidRPr="00B52008">
              <w:rPr>
                <w:sz w:val="12"/>
                <w:vertAlign w:val="superscript"/>
              </w:rPr>
              <w:t>-1</w:t>
            </w:r>
          </w:p>
        </w:tc>
        <w:tc>
          <w:tcPr>
            <w:tcW w:w="1353" w:type="dxa"/>
            <w:shd w:val="clear" w:color="auto" w:fill="auto"/>
          </w:tcPr>
          <w:p w:rsidR="002527DF" w:rsidRPr="00B52008" w:rsidRDefault="002527DF" w:rsidP="002A15C2">
            <w:pPr>
              <w:rPr>
                <w:sz w:val="12"/>
              </w:rPr>
            </w:pPr>
            <w:r w:rsidRPr="00B52008">
              <w:rPr>
                <w:sz w:val="12"/>
              </w:rPr>
              <w:t>Dzīvokļiem – 0,</w:t>
            </w:r>
            <w:r w:rsidR="004C6E30">
              <w:rPr>
                <w:sz w:val="12"/>
              </w:rPr>
              <w:t>5</w:t>
            </w:r>
            <w:r w:rsidRPr="00B52008">
              <w:rPr>
                <w:sz w:val="12"/>
              </w:rPr>
              <w:t xml:space="preserve"> h</w:t>
            </w:r>
            <w:r w:rsidRPr="00B52008">
              <w:rPr>
                <w:sz w:val="12"/>
                <w:vertAlign w:val="superscript"/>
              </w:rPr>
              <w:t>-1</w:t>
            </w:r>
          </w:p>
          <w:p w:rsidR="002527DF" w:rsidRPr="00B52008" w:rsidRDefault="002527DF" w:rsidP="00EC16AD">
            <w:pPr>
              <w:rPr>
                <w:sz w:val="12"/>
              </w:rPr>
            </w:pPr>
            <w:r w:rsidRPr="00B52008">
              <w:rPr>
                <w:sz w:val="12"/>
              </w:rPr>
              <w:t>Kāpņu telpai – 0,</w:t>
            </w:r>
            <w:r w:rsidR="00EC16AD">
              <w:rPr>
                <w:sz w:val="12"/>
              </w:rPr>
              <w:t>6</w:t>
            </w:r>
            <w:r w:rsidRPr="00B52008">
              <w:rPr>
                <w:sz w:val="12"/>
              </w:rPr>
              <w:t xml:space="preserve"> h</w:t>
            </w:r>
            <w:r w:rsidRPr="00B52008">
              <w:rPr>
                <w:sz w:val="12"/>
                <w:vertAlign w:val="superscript"/>
              </w:rPr>
              <w:t>-1</w:t>
            </w:r>
          </w:p>
        </w:tc>
        <w:tc>
          <w:tcPr>
            <w:tcW w:w="1388" w:type="dxa"/>
            <w:shd w:val="clear" w:color="auto" w:fill="auto"/>
          </w:tcPr>
          <w:p w:rsidR="002527DF" w:rsidRPr="00B52008" w:rsidRDefault="00AF3971" w:rsidP="002A15C2">
            <w:pPr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2527DF" w:rsidRPr="009D4001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7E5C9A">
            <w:r w:rsidRPr="009D4001">
              <w:t>6.4. Nepieciešamās enerģijas novērtējums: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2527DF" w:rsidRPr="009D4001" w:rsidRDefault="002527DF" w:rsidP="007E5C9A">
            <w:r w:rsidRPr="009D4001">
              <w:t>kWh/m</w:t>
            </w:r>
            <w:r w:rsidRPr="009D4001">
              <w:rPr>
                <w:vertAlign w:val="superscript"/>
              </w:rPr>
              <w:t xml:space="preserve">2 </w:t>
            </w:r>
            <w:r w:rsidRPr="009D4001">
              <w:t>gadā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9D4001" w:rsidRDefault="00024CCA" w:rsidP="004C6E30">
            <w:pPr>
              <w:jc w:val="center"/>
            </w:pPr>
            <w:r>
              <w:t>156.9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CD150F" w:rsidRDefault="00024CCA" w:rsidP="004C6E30">
            <w:pPr>
              <w:jc w:val="center"/>
            </w:pPr>
            <w:r>
              <w:t>157.8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CD150F" w:rsidRDefault="00024CCA" w:rsidP="003B0C8C">
            <w:pPr>
              <w:jc w:val="center"/>
            </w:pPr>
            <w:r>
              <w:t>79.8</w:t>
            </w:r>
          </w:p>
        </w:tc>
        <w:tc>
          <w:tcPr>
            <w:tcW w:w="1388" w:type="dxa"/>
            <w:shd w:val="clear" w:color="auto" w:fill="auto"/>
          </w:tcPr>
          <w:p w:rsidR="002527DF" w:rsidRPr="00CD150F" w:rsidRDefault="00AF3971" w:rsidP="007E5C9A">
            <w:r>
              <w:t>-</w:t>
            </w:r>
          </w:p>
        </w:tc>
      </w:tr>
      <w:tr w:rsidR="002527DF" w:rsidRPr="009D4001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7E5C9A">
            <w:pPr>
              <w:rPr>
                <w:iCs/>
              </w:rPr>
            </w:pPr>
            <w:r w:rsidRPr="009D4001">
              <w:t>t. sk.</w:t>
            </w:r>
            <w:r w:rsidRPr="009D4001">
              <w:rPr>
                <w:sz w:val="14"/>
              </w:rPr>
              <w:t xml:space="preserve">   </w:t>
            </w:r>
            <w:r w:rsidRPr="009D4001">
              <w:t>6.4.1. apkurei</w:t>
            </w:r>
          </w:p>
        </w:tc>
        <w:tc>
          <w:tcPr>
            <w:tcW w:w="1352" w:type="dxa"/>
            <w:vMerge/>
            <w:shd w:val="clear" w:color="auto" w:fill="auto"/>
          </w:tcPr>
          <w:p w:rsidR="002527DF" w:rsidRPr="009D4001" w:rsidRDefault="002527DF" w:rsidP="007E5C9A"/>
        </w:tc>
        <w:tc>
          <w:tcPr>
            <w:tcW w:w="1353" w:type="dxa"/>
            <w:shd w:val="clear" w:color="auto" w:fill="auto"/>
            <w:vAlign w:val="center"/>
          </w:tcPr>
          <w:p w:rsidR="002527DF" w:rsidRPr="009D4001" w:rsidRDefault="00024CCA" w:rsidP="00126D18">
            <w:pPr>
              <w:jc w:val="center"/>
            </w:pPr>
            <w:r>
              <w:t>117.0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27DF" w:rsidRPr="00CD150F" w:rsidRDefault="00024CCA" w:rsidP="004C6E30">
            <w:pPr>
              <w:jc w:val="center"/>
            </w:pPr>
            <w:r>
              <w:t>133.8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27DF" w:rsidRPr="00CD150F" w:rsidRDefault="00024CCA" w:rsidP="00126D18">
            <w:pPr>
              <w:jc w:val="center"/>
            </w:pPr>
            <w:r>
              <w:t>55.8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</w:tcPr>
          <w:p w:rsidR="002527DF" w:rsidRDefault="00AF3971" w:rsidP="007E5C9A">
            <w:r>
              <w:t>-</w:t>
            </w:r>
          </w:p>
        </w:tc>
      </w:tr>
      <w:tr w:rsidR="002527DF" w:rsidRPr="009D4001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2A15C2">
            <w:r w:rsidRPr="009D4001">
              <w:t>6.4.1.1. apkures izmērītais rādītājs ar klimata korekciju</w:t>
            </w:r>
          </w:p>
        </w:tc>
        <w:tc>
          <w:tcPr>
            <w:tcW w:w="1352" w:type="dxa"/>
            <w:vMerge/>
            <w:shd w:val="clear" w:color="auto" w:fill="auto"/>
          </w:tcPr>
          <w:p w:rsidR="002527DF" w:rsidRPr="009D4001" w:rsidRDefault="002527DF" w:rsidP="002A15C2"/>
        </w:tc>
        <w:tc>
          <w:tcPr>
            <w:tcW w:w="1353" w:type="dxa"/>
            <w:shd w:val="clear" w:color="auto" w:fill="auto"/>
            <w:vAlign w:val="center"/>
          </w:tcPr>
          <w:p w:rsidR="002527DF" w:rsidRPr="009D4001" w:rsidRDefault="00024CCA" w:rsidP="004C6E30">
            <w:pPr>
              <w:jc w:val="center"/>
            </w:pPr>
            <w:r>
              <w:t>133.0</w:t>
            </w:r>
          </w:p>
        </w:tc>
        <w:tc>
          <w:tcPr>
            <w:tcW w:w="13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527DF" w:rsidRPr="009D4001" w:rsidRDefault="002527DF" w:rsidP="006B37E8">
            <w:pPr>
              <w:jc w:val="center"/>
            </w:pPr>
          </w:p>
        </w:tc>
        <w:tc>
          <w:tcPr>
            <w:tcW w:w="13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527DF" w:rsidRPr="009D4001" w:rsidRDefault="002527DF" w:rsidP="006B37E8">
            <w:pPr>
              <w:jc w:val="center"/>
            </w:pPr>
          </w:p>
        </w:tc>
        <w:tc>
          <w:tcPr>
            <w:tcW w:w="138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9D4001" w:rsidRDefault="002527DF" w:rsidP="002A15C2"/>
        </w:tc>
      </w:tr>
      <w:tr w:rsidR="002527DF" w:rsidRPr="009D4001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7E5C9A">
            <w:pPr>
              <w:rPr>
                <w:iCs/>
              </w:rPr>
            </w:pPr>
            <w:r w:rsidRPr="009D4001">
              <w:t>6.4.2. karstā ūdens sistēmā</w:t>
            </w:r>
          </w:p>
        </w:tc>
        <w:tc>
          <w:tcPr>
            <w:tcW w:w="1352" w:type="dxa"/>
            <w:vMerge/>
            <w:shd w:val="clear" w:color="auto" w:fill="auto"/>
          </w:tcPr>
          <w:p w:rsidR="002527DF" w:rsidRPr="009D4001" w:rsidRDefault="002527DF" w:rsidP="007E5C9A"/>
        </w:tc>
        <w:tc>
          <w:tcPr>
            <w:tcW w:w="1353" w:type="dxa"/>
            <w:shd w:val="clear" w:color="auto" w:fill="auto"/>
            <w:vAlign w:val="center"/>
          </w:tcPr>
          <w:p w:rsidR="002527DF" w:rsidRPr="009D4001" w:rsidRDefault="00024CCA" w:rsidP="00EB3A7D">
            <w:pPr>
              <w:jc w:val="center"/>
            </w:pPr>
            <w:r>
              <w:t>22.8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D948AA" w:rsidRDefault="00024CCA" w:rsidP="004C6E30">
            <w:pPr>
              <w:jc w:val="center"/>
            </w:pPr>
            <w:r>
              <w:t>22.8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D948AA" w:rsidRDefault="00024CCA" w:rsidP="00126D18">
            <w:pPr>
              <w:jc w:val="center"/>
            </w:pPr>
            <w:r>
              <w:t>22.8</w:t>
            </w:r>
          </w:p>
        </w:tc>
        <w:tc>
          <w:tcPr>
            <w:tcW w:w="1388" w:type="dxa"/>
            <w:shd w:val="clear" w:color="auto" w:fill="auto"/>
          </w:tcPr>
          <w:p w:rsidR="002527DF" w:rsidRPr="00D948AA" w:rsidRDefault="00AF3971" w:rsidP="007E5C9A">
            <w:r>
              <w:t>-</w:t>
            </w:r>
          </w:p>
        </w:tc>
      </w:tr>
      <w:tr w:rsidR="002527DF" w:rsidRPr="009D4001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7E5C9A">
            <w:pPr>
              <w:rPr>
                <w:iCs/>
              </w:rPr>
            </w:pPr>
            <w:r w:rsidRPr="009D4001">
              <w:t xml:space="preserve">6.4.3. ventilācijai </w:t>
            </w:r>
          </w:p>
        </w:tc>
        <w:tc>
          <w:tcPr>
            <w:tcW w:w="1352" w:type="dxa"/>
            <w:vMerge/>
            <w:shd w:val="clear" w:color="auto" w:fill="auto"/>
          </w:tcPr>
          <w:p w:rsidR="002527DF" w:rsidRPr="009D4001" w:rsidRDefault="002527DF" w:rsidP="007E5C9A"/>
        </w:tc>
        <w:tc>
          <w:tcPr>
            <w:tcW w:w="1353" w:type="dxa"/>
            <w:shd w:val="clear" w:color="auto" w:fill="auto"/>
            <w:vAlign w:val="center"/>
          </w:tcPr>
          <w:p w:rsidR="002527DF" w:rsidRPr="009D4001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D948AA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D948AA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88" w:type="dxa"/>
            <w:shd w:val="clear" w:color="auto" w:fill="auto"/>
          </w:tcPr>
          <w:p w:rsidR="002527DF" w:rsidRPr="00D948AA" w:rsidRDefault="00AF3971" w:rsidP="007E5C9A">
            <w:r>
              <w:t>-</w:t>
            </w:r>
          </w:p>
        </w:tc>
      </w:tr>
      <w:tr w:rsidR="002527DF" w:rsidRPr="009D4001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7E5C9A">
            <w:pPr>
              <w:rPr>
                <w:iCs/>
              </w:rPr>
            </w:pPr>
            <w:r w:rsidRPr="009D4001">
              <w:t>6.4.4. apgaismojumam</w:t>
            </w:r>
          </w:p>
        </w:tc>
        <w:tc>
          <w:tcPr>
            <w:tcW w:w="1352" w:type="dxa"/>
            <w:vMerge/>
            <w:shd w:val="clear" w:color="auto" w:fill="auto"/>
          </w:tcPr>
          <w:p w:rsidR="002527DF" w:rsidRPr="009D4001" w:rsidRDefault="002527DF" w:rsidP="007E5C9A"/>
        </w:tc>
        <w:tc>
          <w:tcPr>
            <w:tcW w:w="1353" w:type="dxa"/>
            <w:shd w:val="clear" w:color="auto" w:fill="auto"/>
            <w:vAlign w:val="center"/>
          </w:tcPr>
          <w:p w:rsidR="002527DF" w:rsidRPr="009D4001" w:rsidRDefault="002527DF" w:rsidP="006B37E8">
            <w:pPr>
              <w:jc w:val="center"/>
            </w:pPr>
            <w:r>
              <w:t>n/a</w:t>
            </w:r>
          </w:p>
        </w:tc>
        <w:tc>
          <w:tcPr>
            <w:tcW w:w="1353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527DF" w:rsidRPr="00D948AA" w:rsidRDefault="002527DF" w:rsidP="006B37E8">
            <w:pPr>
              <w:jc w:val="center"/>
            </w:pPr>
            <w:r>
              <w:t>n/a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D948AA" w:rsidRDefault="002527DF" w:rsidP="006B37E8">
            <w:pPr>
              <w:jc w:val="center"/>
            </w:pPr>
            <w:r>
              <w:t>n/a</w:t>
            </w:r>
          </w:p>
        </w:tc>
        <w:tc>
          <w:tcPr>
            <w:tcW w:w="1388" w:type="dxa"/>
            <w:shd w:val="clear" w:color="auto" w:fill="auto"/>
          </w:tcPr>
          <w:p w:rsidR="002527DF" w:rsidRPr="00D948AA" w:rsidRDefault="00AF3971" w:rsidP="007E5C9A">
            <w:r>
              <w:t>-</w:t>
            </w:r>
          </w:p>
        </w:tc>
      </w:tr>
      <w:tr w:rsidR="002527DF" w:rsidRPr="009D4001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7E5C9A">
            <w:pPr>
              <w:rPr>
                <w:iCs/>
              </w:rPr>
            </w:pPr>
            <w:r w:rsidRPr="009D4001">
              <w:t>6.4.5. dzesēšanai</w:t>
            </w:r>
          </w:p>
        </w:tc>
        <w:tc>
          <w:tcPr>
            <w:tcW w:w="1352" w:type="dxa"/>
            <w:vMerge/>
            <w:shd w:val="clear" w:color="auto" w:fill="auto"/>
          </w:tcPr>
          <w:p w:rsidR="002527DF" w:rsidRPr="009D4001" w:rsidRDefault="002527DF" w:rsidP="007E5C9A"/>
        </w:tc>
        <w:tc>
          <w:tcPr>
            <w:tcW w:w="1353" w:type="dxa"/>
            <w:shd w:val="clear" w:color="auto" w:fill="auto"/>
            <w:vAlign w:val="center"/>
          </w:tcPr>
          <w:p w:rsidR="002527DF" w:rsidRPr="009D4001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53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527DF" w:rsidRPr="00D948AA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D948AA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88" w:type="dxa"/>
            <w:shd w:val="clear" w:color="auto" w:fill="auto"/>
          </w:tcPr>
          <w:p w:rsidR="002527DF" w:rsidRPr="00D948AA" w:rsidRDefault="00AF3971" w:rsidP="007E5C9A">
            <w:r>
              <w:t>-</w:t>
            </w:r>
          </w:p>
        </w:tc>
      </w:tr>
      <w:tr w:rsidR="002527DF" w:rsidRPr="009D4001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7E5C9A">
            <w:pPr>
              <w:rPr>
                <w:b/>
                <w:iCs/>
              </w:rPr>
            </w:pPr>
            <w:r w:rsidRPr="009D4001">
              <w:t>6.4.6. papildu</w:t>
            </w:r>
          </w:p>
        </w:tc>
        <w:tc>
          <w:tcPr>
            <w:tcW w:w="1352" w:type="dxa"/>
            <w:vMerge/>
            <w:shd w:val="clear" w:color="auto" w:fill="auto"/>
          </w:tcPr>
          <w:p w:rsidR="002527DF" w:rsidRPr="009D4001" w:rsidRDefault="002527DF" w:rsidP="007E5C9A"/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27DF" w:rsidRPr="009D4001" w:rsidRDefault="00024CCA" w:rsidP="004C6E30">
            <w:pPr>
              <w:jc w:val="center"/>
            </w:pPr>
            <w:r>
              <w:t>1.2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D948AA" w:rsidRDefault="00024CCA" w:rsidP="004C6E30">
            <w:pPr>
              <w:jc w:val="center"/>
            </w:pPr>
            <w:r>
              <w:t>1.2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D948AA" w:rsidRDefault="00024CCA" w:rsidP="004C6E30">
            <w:pPr>
              <w:jc w:val="center"/>
            </w:pPr>
            <w:r>
              <w:t>1.2</w:t>
            </w:r>
          </w:p>
        </w:tc>
        <w:tc>
          <w:tcPr>
            <w:tcW w:w="1388" w:type="dxa"/>
            <w:shd w:val="clear" w:color="auto" w:fill="auto"/>
          </w:tcPr>
          <w:p w:rsidR="002527DF" w:rsidRDefault="00AF3971" w:rsidP="002527DF">
            <w:r>
              <w:t>-</w:t>
            </w:r>
          </w:p>
        </w:tc>
      </w:tr>
      <w:tr w:rsidR="002527DF" w:rsidRPr="0066085B" w:rsidTr="006B37E8">
        <w:tc>
          <w:tcPr>
            <w:tcW w:w="3069" w:type="dxa"/>
            <w:shd w:val="clear" w:color="auto" w:fill="auto"/>
            <w:vAlign w:val="center"/>
          </w:tcPr>
          <w:p w:rsidR="002527DF" w:rsidRPr="009D4001" w:rsidRDefault="002527DF" w:rsidP="007E5C9A"/>
        </w:tc>
        <w:tc>
          <w:tcPr>
            <w:tcW w:w="1352" w:type="dxa"/>
            <w:shd w:val="clear" w:color="auto" w:fill="auto"/>
          </w:tcPr>
          <w:p w:rsidR="002527DF" w:rsidRPr="009D4001" w:rsidRDefault="002527DF" w:rsidP="007E5C9A"/>
        </w:tc>
        <w:tc>
          <w:tcPr>
            <w:tcW w:w="2706" w:type="dxa"/>
            <w:gridSpan w:val="2"/>
            <w:shd w:val="clear" w:color="auto" w:fill="auto"/>
          </w:tcPr>
          <w:p w:rsidR="002527DF" w:rsidRPr="009D4001" w:rsidRDefault="002527DF" w:rsidP="007E5C9A">
            <w:pPr>
              <w:jc w:val="right"/>
            </w:pPr>
            <w:r w:rsidRPr="009D4001">
              <w:t>Samazinājums, %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BE2F60" w:rsidRDefault="00024CCA" w:rsidP="004C6E30">
            <w:pPr>
              <w:jc w:val="center"/>
            </w:pPr>
            <w:r>
              <w:t>49.4</w:t>
            </w:r>
          </w:p>
        </w:tc>
        <w:tc>
          <w:tcPr>
            <w:tcW w:w="1388" w:type="dxa"/>
            <w:shd w:val="clear" w:color="auto" w:fill="auto"/>
          </w:tcPr>
          <w:p w:rsidR="002527DF" w:rsidRDefault="00AF3971" w:rsidP="007E5C9A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>6.5. Siltuma ieguvumi ēkā: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>kWh/m</w:t>
            </w:r>
            <w:r w:rsidRPr="002F4C1F">
              <w:rPr>
                <w:vertAlign w:val="superscript"/>
              </w:rPr>
              <w:t>2</w:t>
            </w:r>
            <w:r w:rsidRPr="002F4C1F">
              <w:t xml:space="preserve"> gadā</w:t>
            </w:r>
          </w:p>
          <w:p w:rsidR="002527DF" w:rsidRPr="002F4C1F" w:rsidRDefault="002527DF" w:rsidP="007E5C9A">
            <w:r w:rsidRPr="002F4C1F">
              <w:t>(apkures periodam)</w:t>
            </w:r>
          </w:p>
        </w:tc>
        <w:tc>
          <w:tcPr>
            <w:tcW w:w="13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2F4C1F" w:rsidRDefault="002527DF" w:rsidP="007E5C9A"/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F05B1A" w:rsidRDefault="00024CCA" w:rsidP="004C6E30">
            <w:pPr>
              <w:jc w:val="center"/>
            </w:pPr>
            <w:r>
              <w:t>41.7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527DF" w:rsidRPr="00F05B1A" w:rsidRDefault="00024CCA" w:rsidP="004C6E30">
            <w:pPr>
              <w:jc w:val="center"/>
            </w:pPr>
            <w:r>
              <w:t>38.7</w:t>
            </w:r>
          </w:p>
        </w:tc>
        <w:tc>
          <w:tcPr>
            <w:tcW w:w="1388" w:type="dxa"/>
            <w:shd w:val="clear" w:color="auto" w:fill="auto"/>
          </w:tcPr>
          <w:p w:rsidR="002527DF" w:rsidRPr="00F05B1A" w:rsidRDefault="00AF3971" w:rsidP="007E5C9A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 xml:space="preserve">6.5.1. iekšējie </w:t>
            </w: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2527DF" w:rsidRPr="002F4C1F" w:rsidRDefault="002527DF" w:rsidP="007E5C9A"/>
        </w:tc>
        <w:tc>
          <w:tcPr>
            <w:tcW w:w="13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2F4C1F" w:rsidRDefault="002527DF" w:rsidP="007E5C9A"/>
        </w:tc>
        <w:tc>
          <w:tcPr>
            <w:tcW w:w="1353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527DF" w:rsidRPr="00F05B1A" w:rsidRDefault="00024CCA" w:rsidP="004C6E30">
            <w:pPr>
              <w:jc w:val="center"/>
            </w:pPr>
            <w:r>
              <w:t>29.8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27DF" w:rsidRPr="00F05B1A" w:rsidRDefault="00024CCA" w:rsidP="004C6E30">
            <w:pPr>
              <w:jc w:val="center"/>
            </w:pPr>
            <w:r>
              <w:t>29.8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</w:tcPr>
          <w:p w:rsidR="002527DF" w:rsidRPr="00F05B1A" w:rsidRDefault="00AF3971" w:rsidP="007E5C9A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 xml:space="preserve">6.5.2. saules </w:t>
            </w: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2527DF" w:rsidRPr="002F4C1F" w:rsidRDefault="002527DF" w:rsidP="007E5C9A"/>
        </w:tc>
        <w:tc>
          <w:tcPr>
            <w:tcW w:w="135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2F4C1F" w:rsidRDefault="002527DF" w:rsidP="007E5C9A"/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F05B1A" w:rsidRDefault="00024CCA" w:rsidP="00126D18">
            <w:pPr>
              <w:jc w:val="center"/>
            </w:pPr>
            <w:r>
              <w:t>11.9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F05B1A" w:rsidRDefault="00024CCA" w:rsidP="004C6E30">
            <w:pPr>
              <w:jc w:val="center"/>
            </w:pPr>
            <w:r>
              <w:t>8.9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shd w:val="clear" w:color="auto" w:fill="auto"/>
          </w:tcPr>
          <w:p w:rsidR="002527DF" w:rsidRPr="00F05B1A" w:rsidRDefault="00AF3971" w:rsidP="007E5C9A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>6.5.3. ieguvumu izmantošanas koeficients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>apkures periodam</w:t>
            </w:r>
          </w:p>
        </w:tc>
        <w:tc>
          <w:tcPr>
            <w:tcW w:w="13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2F4C1F" w:rsidRDefault="002527DF" w:rsidP="007E5C9A"/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F05B1A" w:rsidRDefault="00024CCA" w:rsidP="00126D18">
            <w:pPr>
              <w:jc w:val="center"/>
            </w:pPr>
            <w:r>
              <w:t>0.90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F05B1A" w:rsidRDefault="00024CCA" w:rsidP="004C6E30">
            <w:pPr>
              <w:jc w:val="center"/>
            </w:pPr>
            <w:r>
              <w:t>0.90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shd w:val="clear" w:color="auto" w:fill="auto"/>
          </w:tcPr>
          <w:p w:rsidR="002527DF" w:rsidRDefault="00AF3971" w:rsidP="007E5C9A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shd w:val="clear" w:color="auto" w:fill="auto"/>
            <w:vAlign w:val="center"/>
          </w:tcPr>
          <w:p w:rsidR="002527DF" w:rsidRPr="002F4C1F" w:rsidRDefault="002527DF" w:rsidP="002A15C2">
            <w:r w:rsidRPr="002F4C1F">
              <w:t>6.6. No atjaunojamiem energoresursiem ēkā saražotā enerģija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2527DF" w:rsidRPr="002F4C1F" w:rsidRDefault="002527DF" w:rsidP="002A15C2">
            <w:r w:rsidRPr="002F4C1F">
              <w:t>kWh/m</w:t>
            </w:r>
            <w:r w:rsidRPr="002F4C1F">
              <w:rPr>
                <w:vertAlign w:val="superscript"/>
              </w:rPr>
              <w:t xml:space="preserve">2 </w:t>
            </w:r>
            <w:r w:rsidRPr="002F4C1F">
              <w:t>gadā</w:t>
            </w:r>
          </w:p>
        </w:tc>
        <w:tc>
          <w:tcPr>
            <w:tcW w:w="13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2F4C1F" w:rsidRDefault="002527DF" w:rsidP="002A15C2"/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2F4C1F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2F4C1F" w:rsidRDefault="002527DF" w:rsidP="006B37E8">
            <w:pPr>
              <w:jc w:val="center"/>
            </w:pPr>
            <w:r>
              <w:t>0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shd w:val="clear" w:color="auto" w:fill="auto"/>
          </w:tcPr>
          <w:p w:rsidR="002527DF" w:rsidRPr="002F4C1F" w:rsidRDefault="00AF3971" w:rsidP="002A15C2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vMerge w:val="restart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>6.7. Primārās enerģijas novērtējums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>kWh/m</w:t>
            </w:r>
            <w:r w:rsidRPr="002F4C1F">
              <w:rPr>
                <w:vertAlign w:val="superscript"/>
              </w:rPr>
              <w:t xml:space="preserve">2 </w:t>
            </w:r>
            <w:r w:rsidRPr="002F4C1F">
              <w:t>gadā</w:t>
            </w:r>
          </w:p>
        </w:tc>
        <w:tc>
          <w:tcPr>
            <w:tcW w:w="13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2F4C1F" w:rsidRDefault="002527DF" w:rsidP="007E5C9A"/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8D52AF" w:rsidRDefault="00024CCA" w:rsidP="00024CCA">
            <w:pPr>
              <w:jc w:val="center"/>
            </w:pPr>
            <w:r>
              <w:t>209.9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8D52AF" w:rsidRDefault="00024CCA" w:rsidP="004C6E30">
            <w:pPr>
              <w:jc w:val="center"/>
            </w:pPr>
            <w:r>
              <w:t>108.5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shd w:val="clear" w:color="auto" w:fill="auto"/>
          </w:tcPr>
          <w:p w:rsidR="002527DF" w:rsidRDefault="00AF3971" w:rsidP="007E5C9A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vMerge/>
            <w:shd w:val="clear" w:color="auto" w:fill="auto"/>
            <w:vAlign w:val="center"/>
          </w:tcPr>
          <w:p w:rsidR="002527DF" w:rsidRPr="002F4C1F" w:rsidRDefault="002527DF" w:rsidP="007E5C9A"/>
        </w:tc>
        <w:tc>
          <w:tcPr>
            <w:tcW w:w="4058" w:type="dxa"/>
            <w:gridSpan w:val="3"/>
            <w:tcBorders>
              <w:tl2br w:val="nil"/>
              <w:tr2bl w:val="nil"/>
            </w:tcBorders>
            <w:shd w:val="clear" w:color="auto" w:fill="auto"/>
          </w:tcPr>
          <w:p w:rsidR="002527DF" w:rsidRPr="002F4C1F" w:rsidRDefault="002527DF" w:rsidP="007E5C9A">
            <w:pPr>
              <w:jc w:val="right"/>
            </w:pPr>
            <w:r w:rsidRPr="002F4C1F">
              <w:t>Samazinājums, %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BE014C" w:rsidRDefault="00024CCA" w:rsidP="00126D18">
            <w:pPr>
              <w:jc w:val="center"/>
            </w:pPr>
            <w:r>
              <w:t>48.3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shd w:val="clear" w:color="auto" w:fill="auto"/>
          </w:tcPr>
          <w:p w:rsidR="002527DF" w:rsidRDefault="00AF3971" w:rsidP="007E5C9A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vMerge w:val="restart"/>
            <w:shd w:val="clear" w:color="auto" w:fill="auto"/>
            <w:vAlign w:val="center"/>
          </w:tcPr>
          <w:p w:rsidR="002527DF" w:rsidRPr="002F4C1F" w:rsidRDefault="002527DF" w:rsidP="007E5C9A">
            <w:r w:rsidRPr="002F4C1F">
              <w:t>6.8. Oglekļa dioksīda (CO</w:t>
            </w:r>
            <w:r w:rsidRPr="002F4C1F">
              <w:rPr>
                <w:bCs/>
                <w:vertAlign w:val="subscript"/>
              </w:rPr>
              <w:t>2</w:t>
            </w:r>
            <w:r w:rsidRPr="002F4C1F">
              <w:t>) emisijas novērtējums</w:t>
            </w:r>
          </w:p>
        </w:tc>
        <w:tc>
          <w:tcPr>
            <w:tcW w:w="1352" w:type="dxa"/>
            <w:shd w:val="clear" w:color="auto" w:fill="auto"/>
          </w:tcPr>
          <w:p w:rsidR="002527DF" w:rsidRPr="002F4C1F" w:rsidRDefault="002527DF" w:rsidP="007E5C9A">
            <w:r w:rsidRPr="002F4C1F">
              <w:t>kg CO</w:t>
            </w:r>
            <w:r w:rsidRPr="002F4C1F">
              <w:rPr>
                <w:vertAlign w:val="subscript"/>
              </w:rPr>
              <w:t>2</w:t>
            </w:r>
            <w:r w:rsidRPr="002F4C1F">
              <w:t xml:space="preserve"> gadā</w:t>
            </w:r>
          </w:p>
        </w:tc>
        <w:tc>
          <w:tcPr>
            <w:tcW w:w="13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2527DF" w:rsidRPr="002F4C1F" w:rsidRDefault="002527DF" w:rsidP="007E5C9A"/>
        </w:tc>
        <w:tc>
          <w:tcPr>
            <w:tcW w:w="1353" w:type="dxa"/>
            <w:tcBorders>
              <w:bottom w:val="single" w:sz="4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2527DF" w:rsidRPr="00D22FB2" w:rsidRDefault="00024CCA" w:rsidP="006B37E8">
            <w:pPr>
              <w:jc w:val="center"/>
            </w:pPr>
            <w:r>
              <w:t>94299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2527DF" w:rsidRPr="00D22FB2" w:rsidRDefault="00024CCA" w:rsidP="00126D18">
            <w:pPr>
              <w:jc w:val="center"/>
            </w:pPr>
            <w:r>
              <w:t>43108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shd w:val="clear" w:color="auto" w:fill="auto"/>
          </w:tcPr>
          <w:p w:rsidR="002527DF" w:rsidRDefault="00AF3971" w:rsidP="007E5C9A">
            <w:r>
              <w:t>-</w:t>
            </w:r>
          </w:p>
        </w:tc>
      </w:tr>
      <w:tr w:rsidR="002527DF" w:rsidRPr="002F4C1F" w:rsidTr="006B37E8">
        <w:tc>
          <w:tcPr>
            <w:tcW w:w="3069" w:type="dxa"/>
            <w:vMerge/>
            <w:shd w:val="clear" w:color="auto" w:fill="auto"/>
          </w:tcPr>
          <w:p w:rsidR="002527DF" w:rsidRPr="002F4C1F" w:rsidRDefault="002527DF" w:rsidP="007E5C9A"/>
        </w:tc>
        <w:tc>
          <w:tcPr>
            <w:tcW w:w="4058" w:type="dxa"/>
            <w:gridSpan w:val="3"/>
            <w:tcBorders>
              <w:tl2br w:val="nil"/>
              <w:tr2bl w:val="nil"/>
            </w:tcBorders>
            <w:shd w:val="clear" w:color="auto" w:fill="auto"/>
          </w:tcPr>
          <w:p w:rsidR="002527DF" w:rsidRPr="002F4C1F" w:rsidRDefault="002527DF" w:rsidP="007E5C9A">
            <w:pPr>
              <w:jc w:val="right"/>
            </w:pPr>
            <w:r w:rsidRPr="002F4C1F">
              <w:t>Samazinājums, %</w:t>
            </w:r>
          </w:p>
        </w:tc>
        <w:tc>
          <w:tcPr>
            <w:tcW w:w="1353" w:type="dxa"/>
            <w:tcBorders>
              <w:top w:val="single" w:sz="4" w:space="0" w:color="FFFFFF"/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527DF" w:rsidRPr="00D354BA" w:rsidRDefault="00024CCA" w:rsidP="004C6E30">
            <w:pPr>
              <w:jc w:val="center"/>
            </w:pPr>
            <w:r>
              <w:t>54.3</w:t>
            </w:r>
          </w:p>
        </w:tc>
        <w:tc>
          <w:tcPr>
            <w:tcW w:w="138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2527DF" w:rsidRDefault="00AF3971" w:rsidP="007E5C9A">
            <w:r>
              <w:t>-</w:t>
            </w:r>
          </w:p>
        </w:tc>
      </w:tr>
      <w:tr w:rsidR="002527DF" w:rsidRPr="0066085B" w:rsidTr="006B37E8">
        <w:tc>
          <w:tcPr>
            <w:tcW w:w="3069" w:type="dxa"/>
            <w:vMerge w:val="restart"/>
            <w:shd w:val="clear" w:color="auto" w:fill="auto"/>
          </w:tcPr>
          <w:p w:rsidR="002527DF" w:rsidRPr="002F4C1F" w:rsidRDefault="002527DF" w:rsidP="002A15C2">
            <w:r w:rsidRPr="002F4C1F">
              <w:t>6.8. Pasākumu kopuma vienkāršais atmaksāšanās laiks</w:t>
            </w:r>
          </w:p>
        </w:tc>
        <w:tc>
          <w:tcPr>
            <w:tcW w:w="4058" w:type="dxa"/>
            <w:gridSpan w:val="3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2527DF" w:rsidRPr="002F4C1F" w:rsidRDefault="002527DF" w:rsidP="00871505">
            <w:pPr>
              <w:jc w:val="right"/>
            </w:pPr>
            <w:r w:rsidRPr="002F4C1F">
              <w:t>Investīcijas, EUR</w:t>
            </w:r>
            <w:r w:rsidRPr="002F4C1F">
              <w:rPr>
                <w:vertAlign w:val="superscript"/>
              </w:rPr>
              <w:t>(1)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527DF" w:rsidRPr="002F4C1F" w:rsidRDefault="00024CCA" w:rsidP="003B0C8C">
            <w:pPr>
              <w:jc w:val="center"/>
            </w:pPr>
            <w:r>
              <w:t>231500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2527DF" w:rsidRPr="002F4C1F" w:rsidRDefault="00AF3971" w:rsidP="002A15C2">
            <w:r>
              <w:t>-</w:t>
            </w:r>
          </w:p>
        </w:tc>
      </w:tr>
      <w:tr w:rsidR="002527DF" w:rsidRPr="0066085B" w:rsidTr="006B37E8">
        <w:tc>
          <w:tcPr>
            <w:tcW w:w="3069" w:type="dxa"/>
            <w:vMerge/>
            <w:shd w:val="clear" w:color="auto" w:fill="auto"/>
          </w:tcPr>
          <w:p w:rsidR="002527DF" w:rsidRPr="0066085B" w:rsidRDefault="002527DF" w:rsidP="002A15C2">
            <w:pPr>
              <w:rPr>
                <w:highlight w:val="yellow"/>
              </w:rPr>
            </w:pPr>
          </w:p>
        </w:tc>
        <w:tc>
          <w:tcPr>
            <w:tcW w:w="4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27DF" w:rsidRPr="006A250B" w:rsidRDefault="002527DF" w:rsidP="00871505">
            <w:pPr>
              <w:jc w:val="right"/>
            </w:pPr>
            <w:r w:rsidRPr="006A250B">
              <w:t>Vienkāršais atmaksāšanās laiks, gadi</w:t>
            </w:r>
            <w:r w:rsidRPr="006A250B">
              <w:rPr>
                <w:vertAlign w:val="superscript"/>
              </w:rPr>
              <w:t>(2)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27DF" w:rsidRPr="006A250B" w:rsidRDefault="00024CCA" w:rsidP="00126D18">
            <w:pPr>
              <w:jc w:val="center"/>
            </w:pPr>
            <w:r>
              <w:t>19.8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27DF" w:rsidRPr="006A250B" w:rsidRDefault="00AF3971" w:rsidP="005C3FBB">
            <w:r>
              <w:t>-</w:t>
            </w:r>
          </w:p>
        </w:tc>
      </w:tr>
    </w:tbl>
    <w:p w:rsidR="00932A77" w:rsidRPr="006A250B" w:rsidRDefault="002A724E" w:rsidP="002A15C2">
      <w:r w:rsidRPr="006A250B">
        <w:rPr>
          <w:vertAlign w:val="superscript"/>
        </w:rPr>
        <w:t>(1)</w:t>
      </w:r>
      <w:r w:rsidRPr="006A250B">
        <w:t xml:space="preserve"> Investīcijas aprēķinātas atbilstoši šī pārskata 5. nodaļai “PRIEKŠLIKUMI PAR PASĀKUMIEM ĒKAS ENERGOEFEKTIVITĀTES UZLABOŠANAI”</w:t>
      </w:r>
    </w:p>
    <w:p w:rsidR="00C120E1" w:rsidRPr="00EA3AFB" w:rsidRDefault="002A724E" w:rsidP="00C120E1">
      <w:pPr>
        <w:rPr>
          <w:rFonts w:eastAsia="Times New Roman"/>
          <w:sz w:val="22"/>
          <w:szCs w:val="24"/>
        </w:rPr>
      </w:pPr>
      <w:r w:rsidRPr="006A250B">
        <w:rPr>
          <w:vertAlign w:val="superscript"/>
        </w:rPr>
        <w:t>(2)</w:t>
      </w:r>
      <w:r w:rsidRPr="006A250B">
        <w:t xml:space="preserve"> </w:t>
      </w:r>
      <w:r w:rsidR="00C120E1" w:rsidRPr="00C120E1">
        <w:t xml:space="preserve">*** Energoefektivitātes pasākumu atmaksāšanās laika aprēķinam pieņemts centralizētas siltumapgādes sistēmas siltumenerģijas piegādes tarifs </w:t>
      </w:r>
      <w:r w:rsidR="002527DF">
        <w:t>6</w:t>
      </w:r>
      <w:r w:rsidR="00EB3A7D">
        <w:t>0</w:t>
      </w:r>
      <w:r w:rsidR="00C120E1" w:rsidRPr="00C120E1">
        <w:t>,</w:t>
      </w:r>
      <w:r w:rsidR="002527DF">
        <w:t>4</w:t>
      </w:r>
      <w:r w:rsidR="00C120E1" w:rsidRPr="00C120E1">
        <w:t xml:space="preserve"> EUR/</w:t>
      </w:r>
      <w:proofErr w:type="spellStart"/>
      <w:r w:rsidR="00C120E1" w:rsidRPr="00C120E1">
        <w:t>MWh</w:t>
      </w:r>
      <w:proofErr w:type="spellEnd"/>
      <w:r w:rsidR="00C120E1">
        <w:t>, tajā skaitā samazinātā PVN likme siltumenerģijas piegādēm iedzīvotājiem 12% apmērā.</w:t>
      </w:r>
    </w:p>
    <w:p w:rsidR="002A724E" w:rsidRPr="006A250B" w:rsidRDefault="002A724E" w:rsidP="002A15C2"/>
    <w:p w:rsidR="002A724E" w:rsidRPr="0066085B" w:rsidRDefault="002A724E" w:rsidP="002A15C2">
      <w:pPr>
        <w:rPr>
          <w:highlight w:val="yellow"/>
        </w:rPr>
      </w:pPr>
    </w:p>
    <w:tbl>
      <w:tblPr>
        <w:tblStyle w:val="TableGrid"/>
        <w:tblW w:w="0" w:type="auto"/>
        <w:tblLook w:val="04A0"/>
      </w:tblPr>
      <w:tblGrid>
        <w:gridCol w:w="9605"/>
      </w:tblGrid>
      <w:tr w:rsidR="002A724E" w:rsidRPr="0066085B" w:rsidTr="002A724E">
        <w:tc>
          <w:tcPr>
            <w:tcW w:w="9605" w:type="dxa"/>
          </w:tcPr>
          <w:p w:rsidR="002A724E" w:rsidRPr="006A250B" w:rsidRDefault="002A724E" w:rsidP="002A15C2">
            <w:r w:rsidRPr="006A250B">
              <w:t>Cita informācija:</w:t>
            </w:r>
          </w:p>
          <w:p w:rsidR="002A724E" w:rsidRPr="006A250B" w:rsidRDefault="002A724E" w:rsidP="002A15C2"/>
        </w:tc>
      </w:tr>
    </w:tbl>
    <w:p w:rsidR="002A724E" w:rsidRPr="0066085B" w:rsidRDefault="002A724E" w:rsidP="002A15C2">
      <w:pPr>
        <w:rPr>
          <w:highlight w:val="yellow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012"/>
        <w:gridCol w:w="1504"/>
        <w:gridCol w:w="237"/>
        <w:gridCol w:w="580"/>
        <w:gridCol w:w="3046"/>
        <w:gridCol w:w="3489"/>
      </w:tblGrid>
      <w:tr w:rsidR="00932A77" w:rsidRPr="006A250B" w:rsidTr="008006E1">
        <w:tc>
          <w:tcPr>
            <w:tcW w:w="9641" w:type="dxa"/>
            <w:gridSpan w:val="6"/>
          </w:tcPr>
          <w:p w:rsidR="00932A77" w:rsidRPr="006A250B" w:rsidRDefault="00932A77" w:rsidP="002A15C2">
            <w:r w:rsidRPr="006A250B">
              <w:t>7. ēkas energoefektivitātes uzlabošanas ieteikumu izdevējs</w:t>
            </w:r>
          </w:p>
        </w:tc>
      </w:tr>
      <w:tr w:rsidR="00932A77" w:rsidRPr="006A250B" w:rsidTr="008006E1">
        <w:tc>
          <w:tcPr>
            <w:tcW w:w="2457" w:type="dxa"/>
            <w:gridSpan w:val="2"/>
            <w:vAlign w:val="center"/>
          </w:tcPr>
          <w:p w:rsidR="00932A77" w:rsidRPr="006A250B" w:rsidRDefault="00932A77" w:rsidP="002A15C2">
            <w:r w:rsidRPr="006A250B">
              <w:t>Neatkarīgs eksperts</w:t>
            </w:r>
          </w:p>
        </w:tc>
        <w:tc>
          <w:tcPr>
            <w:tcW w:w="7184" w:type="dxa"/>
            <w:gridSpan w:val="4"/>
            <w:vAlign w:val="center"/>
          </w:tcPr>
          <w:p w:rsidR="00932A77" w:rsidRPr="006A250B" w:rsidRDefault="00AF3971" w:rsidP="00AF3971">
            <w:r>
              <w:t>Gatis Žogla</w:t>
            </w:r>
          </w:p>
        </w:tc>
      </w:tr>
      <w:tr w:rsidR="00932A77" w:rsidRPr="006A250B" w:rsidTr="008006E1">
        <w:trPr>
          <w:trHeight w:val="95"/>
        </w:trPr>
        <w:tc>
          <w:tcPr>
            <w:tcW w:w="2457" w:type="dxa"/>
            <w:gridSpan w:val="2"/>
          </w:tcPr>
          <w:p w:rsidR="00932A77" w:rsidRPr="006A250B" w:rsidRDefault="00932A77" w:rsidP="002A15C2">
            <w:r w:rsidRPr="006A250B">
              <w:t>Reģistrācijas</w:t>
            </w:r>
            <w:r w:rsidRPr="006A250B">
              <w:rPr>
                <w:i/>
              </w:rPr>
              <w:t xml:space="preserve"> </w:t>
            </w:r>
            <w:r w:rsidRPr="006A250B">
              <w:t>numurs</w:t>
            </w:r>
          </w:p>
        </w:tc>
        <w:tc>
          <w:tcPr>
            <w:tcW w:w="7184" w:type="dxa"/>
            <w:gridSpan w:val="4"/>
            <w:vAlign w:val="center"/>
          </w:tcPr>
          <w:p w:rsidR="00932A77" w:rsidRPr="006A250B" w:rsidRDefault="00AC66B6" w:rsidP="002A15C2">
            <w:r w:rsidRPr="006A250B">
              <w:t>EA3-00</w:t>
            </w:r>
            <w:r w:rsidR="00AF3971">
              <w:t>09</w:t>
            </w:r>
          </w:p>
          <w:p w:rsidR="008006E1" w:rsidRPr="006A250B" w:rsidRDefault="008006E1" w:rsidP="002A15C2"/>
          <w:p w:rsidR="008006E1" w:rsidRPr="006A250B" w:rsidRDefault="008006E1" w:rsidP="002A15C2"/>
        </w:tc>
      </w:tr>
      <w:tr w:rsidR="008006E1" w:rsidRPr="006A250B" w:rsidTr="008006E1">
        <w:tc>
          <w:tcPr>
            <w:tcW w:w="988" w:type="dxa"/>
            <w:vAlign w:val="center"/>
          </w:tcPr>
          <w:p w:rsidR="008006E1" w:rsidRPr="006A250B" w:rsidRDefault="008006E1" w:rsidP="002A15C2"/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</w:tcPr>
          <w:p w:rsidR="008006E1" w:rsidRPr="006A250B" w:rsidRDefault="00EB3A7D" w:rsidP="003B0C8C">
            <w:pPr>
              <w:jc w:val="center"/>
            </w:pPr>
            <w:r>
              <w:t>23</w:t>
            </w:r>
            <w:r w:rsidR="008006E1" w:rsidRPr="006A250B">
              <w:t>.0</w:t>
            </w:r>
            <w:bookmarkStart w:id="0" w:name="_GoBack"/>
            <w:bookmarkEnd w:id="0"/>
            <w:r w:rsidR="003B0C8C">
              <w:t>9</w:t>
            </w:r>
            <w:r w:rsidR="008006E1" w:rsidRPr="006A250B">
              <w:t>.2016</w:t>
            </w:r>
          </w:p>
        </w:tc>
        <w:tc>
          <w:tcPr>
            <w:tcW w:w="567" w:type="dxa"/>
            <w:vAlign w:val="center"/>
          </w:tcPr>
          <w:p w:rsidR="008006E1" w:rsidRPr="006A250B" w:rsidRDefault="008006E1" w:rsidP="002A15C2"/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8006E1" w:rsidRPr="006A250B" w:rsidRDefault="008006E1" w:rsidP="002A15C2"/>
        </w:tc>
        <w:tc>
          <w:tcPr>
            <w:tcW w:w="3409" w:type="dxa"/>
            <w:vAlign w:val="center"/>
          </w:tcPr>
          <w:p w:rsidR="008006E1" w:rsidRPr="006A250B" w:rsidRDefault="008006E1" w:rsidP="002A15C2"/>
        </w:tc>
      </w:tr>
      <w:tr w:rsidR="008006E1" w:rsidRPr="006A250B" w:rsidTr="008006E1">
        <w:tc>
          <w:tcPr>
            <w:tcW w:w="988" w:type="dxa"/>
            <w:vAlign w:val="center"/>
          </w:tcPr>
          <w:p w:rsidR="008006E1" w:rsidRPr="006A250B" w:rsidRDefault="008006E1" w:rsidP="002A15C2"/>
        </w:tc>
        <w:tc>
          <w:tcPr>
            <w:tcW w:w="1701" w:type="dxa"/>
            <w:gridSpan w:val="2"/>
          </w:tcPr>
          <w:p w:rsidR="008006E1" w:rsidRPr="006A250B" w:rsidRDefault="008006E1" w:rsidP="009F478F">
            <w:pPr>
              <w:jc w:val="center"/>
            </w:pPr>
            <w:r w:rsidRPr="006A250B">
              <w:t>Datums</w:t>
            </w:r>
            <w:r w:rsidRPr="006A250B">
              <w:rPr>
                <w:color w:val="000000"/>
              </w:rPr>
              <w:t>*</w:t>
            </w:r>
          </w:p>
        </w:tc>
        <w:tc>
          <w:tcPr>
            <w:tcW w:w="567" w:type="dxa"/>
            <w:vAlign w:val="center"/>
          </w:tcPr>
          <w:p w:rsidR="008006E1" w:rsidRPr="006A250B" w:rsidRDefault="008006E1" w:rsidP="009F478F">
            <w:pPr>
              <w:jc w:val="center"/>
            </w:pPr>
          </w:p>
        </w:tc>
        <w:tc>
          <w:tcPr>
            <w:tcW w:w="2976" w:type="dxa"/>
            <w:vAlign w:val="center"/>
          </w:tcPr>
          <w:p w:rsidR="008006E1" w:rsidRPr="006A250B" w:rsidRDefault="008006E1" w:rsidP="009F478F">
            <w:pPr>
              <w:jc w:val="center"/>
              <w:rPr>
                <w:color w:val="000000"/>
              </w:rPr>
            </w:pPr>
            <w:r w:rsidRPr="006A250B">
              <w:t>Paraksts</w:t>
            </w:r>
            <w:r w:rsidRPr="006A250B">
              <w:rPr>
                <w:color w:val="000000"/>
              </w:rPr>
              <w:t>*</w:t>
            </w:r>
          </w:p>
          <w:p w:rsidR="008006E1" w:rsidRPr="006A250B" w:rsidRDefault="008006E1" w:rsidP="009F478F">
            <w:pPr>
              <w:jc w:val="center"/>
            </w:pPr>
          </w:p>
        </w:tc>
        <w:tc>
          <w:tcPr>
            <w:tcW w:w="3409" w:type="dxa"/>
            <w:vAlign w:val="center"/>
          </w:tcPr>
          <w:p w:rsidR="008006E1" w:rsidRPr="006A250B" w:rsidRDefault="008006E1" w:rsidP="002A15C2"/>
        </w:tc>
      </w:tr>
    </w:tbl>
    <w:p w:rsidR="00932A77" w:rsidRPr="006A250B" w:rsidRDefault="00932A77" w:rsidP="002A15C2"/>
    <w:p w:rsidR="009A5FCC" w:rsidRPr="00932A77" w:rsidRDefault="00932A77" w:rsidP="002A15C2">
      <w:r w:rsidRPr="006A250B">
        <w:t>Piezīme. * Dokumenta rekvizītus "Datums" un "Paraksts" neaizpilda, ja elektroniskais dokuments ir sagatavots atbilstoši normatīvajiem aktiem par elektronisko dokumentu noformēšanu.</w:t>
      </w:r>
    </w:p>
    <w:sectPr w:rsidR="009A5FCC" w:rsidRPr="00932A77" w:rsidSect="00AC66B6">
      <w:pgSz w:w="11906" w:h="16838"/>
      <w:pgMar w:top="1797" w:right="851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D5D" w:rsidRDefault="004D6D5D" w:rsidP="002A15C2">
      <w:r>
        <w:separator/>
      </w:r>
    </w:p>
  </w:endnote>
  <w:endnote w:type="continuationSeparator" w:id="1">
    <w:p w:rsidR="004D6D5D" w:rsidRDefault="004D6D5D" w:rsidP="002A1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BA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D5D" w:rsidRDefault="004D6D5D" w:rsidP="002A15C2">
      <w:r>
        <w:separator/>
      </w:r>
    </w:p>
  </w:footnote>
  <w:footnote w:type="continuationSeparator" w:id="1">
    <w:p w:rsidR="004D6D5D" w:rsidRDefault="004D6D5D" w:rsidP="002A15C2">
      <w:r>
        <w:continuationSeparator/>
      </w:r>
    </w:p>
  </w:footnote>
  <w:footnote w:id="2">
    <w:p w:rsidR="004D6D5D" w:rsidRPr="009E6BFE" w:rsidRDefault="004D6D5D" w:rsidP="002A15C2">
      <w:pPr>
        <w:pStyle w:val="FootnoteText"/>
        <w:rPr>
          <w:sz w:val="14"/>
        </w:rPr>
      </w:pPr>
      <w:r w:rsidRPr="009E6BFE">
        <w:rPr>
          <w:rStyle w:val="FootnoteReference"/>
          <w:sz w:val="10"/>
          <w:szCs w:val="16"/>
        </w:rPr>
        <w:footnoteRef/>
      </w:r>
      <w:r w:rsidRPr="009E6BFE">
        <w:rPr>
          <w:sz w:val="14"/>
        </w:rPr>
        <w:t xml:space="preserve"> Alternatīvus pasākumus apzīmēt ar tādu pašu numuru, kā pamatpriekšlikumam un pievienojot indeksu (a, b, c,</w:t>
      </w:r>
      <w:proofErr w:type="gramStart"/>
      <w:r w:rsidRPr="009E6BFE">
        <w:rPr>
          <w:sz w:val="14"/>
        </w:rPr>
        <w:t xml:space="preserve"> .</w:t>
      </w:r>
      <w:proofErr w:type="gramEnd"/>
      <w:r w:rsidRPr="009E6BFE">
        <w:rPr>
          <w:sz w:val="14"/>
        </w:rPr>
        <w:t>.)</w:t>
      </w:r>
    </w:p>
  </w:footnote>
  <w:footnote w:id="3">
    <w:p w:rsidR="004D6D5D" w:rsidRPr="009E6BFE" w:rsidRDefault="004D6D5D" w:rsidP="002A15C2">
      <w:pPr>
        <w:pStyle w:val="FootnoteText"/>
        <w:rPr>
          <w:sz w:val="14"/>
        </w:rPr>
      </w:pPr>
      <w:r w:rsidRPr="009E6BFE">
        <w:rPr>
          <w:sz w:val="14"/>
          <w:vertAlign w:val="superscript"/>
        </w:rPr>
        <w:footnoteRef/>
      </w:r>
      <w:r w:rsidRPr="009E6BFE">
        <w:rPr>
          <w:sz w:val="14"/>
        </w:rPr>
        <w:t xml:space="preserve"> Detalizētu pasākuma aprakstu skatīt </w:t>
      </w:r>
      <w:proofErr w:type="spellStart"/>
      <w:r w:rsidRPr="009E6BFE">
        <w:rPr>
          <w:sz w:val="14"/>
        </w:rPr>
        <w:t>energosertifikāta</w:t>
      </w:r>
      <w:proofErr w:type="spellEnd"/>
      <w:r w:rsidRPr="009E6BFE">
        <w:rPr>
          <w:sz w:val="14"/>
        </w:rPr>
        <w:t xml:space="preserve"> </w:t>
      </w:r>
      <w:r>
        <w:rPr>
          <w:sz w:val="14"/>
        </w:rPr>
        <w:t>2</w:t>
      </w:r>
      <w:r w:rsidRPr="009E6BFE">
        <w:rPr>
          <w:sz w:val="14"/>
        </w:rPr>
        <w:t xml:space="preserve">.pielikuma “Pārskats par ēkas </w:t>
      </w:r>
      <w:proofErr w:type="spellStart"/>
      <w:r w:rsidRPr="009E6BFE">
        <w:rPr>
          <w:sz w:val="14"/>
        </w:rPr>
        <w:t>energosertifikāta</w:t>
      </w:r>
      <w:proofErr w:type="spellEnd"/>
      <w:r w:rsidRPr="009E6BFE">
        <w:rPr>
          <w:sz w:val="14"/>
        </w:rPr>
        <w:t xml:space="preserve"> aprēķinos izmantotajām ievaddatu vērtībām”, 9.nodaļā.</w:t>
      </w:r>
    </w:p>
  </w:footnote>
  <w:footnote w:id="4">
    <w:p w:rsidR="004D6D5D" w:rsidRPr="009E6BFE" w:rsidRDefault="004D6D5D" w:rsidP="002A15C2">
      <w:pPr>
        <w:pStyle w:val="FootnoteText"/>
        <w:rPr>
          <w:sz w:val="14"/>
        </w:rPr>
      </w:pPr>
      <w:r w:rsidRPr="009E6BFE">
        <w:rPr>
          <w:rStyle w:val="FootnoteReference"/>
          <w:sz w:val="10"/>
          <w:szCs w:val="16"/>
        </w:rPr>
        <w:footnoteRef/>
      </w:r>
      <w:r w:rsidRPr="009E6BFE">
        <w:rPr>
          <w:sz w:val="14"/>
        </w:rPr>
        <w:t xml:space="preserve"> Būvelementa vai termisko tiltu siltuma caurlaidības koeficients, gaisa apmaiņas rādītājs u.c. savstarpēji saistītus pasākumus norādīt vienkopus.</w:t>
      </w:r>
    </w:p>
  </w:footnote>
  <w:footnote w:id="5">
    <w:p w:rsidR="004D6D5D" w:rsidRPr="009E6BFE" w:rsidRDefault="004D6D5D" w:rsidP="002A15C2">
      <w:pPr>
        <w:pStyle w:val="FootnoteText"/>
        <w:rPr>
          <w:sz w:val="14"/>
        </w:rPr>
      </w:pPr>
      <w:r w:rsidRPr="009E6BFE">
        <w:rPr>
          <w:rStyle w:val="FootnoteReference"/>
          <w:sz w:val="10"/>
        </w:rPr>
        <w:footnoteRef/>
      </w:r>
      <w:r w:rsidRPr="009E6BFE">
        <w:rPr>
          <w:sz w:val="14"/>
        </w:rPr>
        <w:t xml:space="preserve"> Ja pasākums saistīts ar papildu enerģijas pieaugumu, pieaugums norādāms pie attiecīgā pasākuma (iekavās ar mīnus zīmi).</w:t>
      </w:r>
    </w:p>
  </w:footnote>
  <w:footnote w:id="6">
    <w:p w:rsidR="004D6D5D" w:rsidRPr="009E6BFE" w:rsidRDefault="004D6D5D" w:rsidP="002A15C2">
      <w:pPr>
        <w:pStyle w:val="FootnoteText"/>
        <w:rPr>
          <w:sz w:val="14"/>
        </w:rPr>
      </w:pPr>
      <w:r w:rsidRPr="009E6BFE">
        <w:rPr>
          <w:rStyle w:val="FootnoteReference"/>
          <w:sz w:val="10"/>
          <w:szCs w:val="16"/>
        </w:rPr>
        <w:footnoteRef/>
      </w:r>
      <w:r w:rsidRPr="009E6BFE">
        <w:rPr>
          <w:sz w:val="14"/>
        </w:rPr>
        <w:t xml:space="preserve"> Iekļauj visas ar pasākuma īstenošanu saistītās izmaksas, t.sk. materiāli, </w:t>
      </w:r>
      <w:proofErr w:type="gramStart"/>
      <w:r w:rsidRPr="009E6BFE">
        <w:rPr>
          <w:sz w:val="14"/>
        </w:rPr>
        <w:t>darba spēks</w:t>
      </w:r>
      <w:proofErr w:type="gramEnd"/>
      <w:r w:rsidRPr="009E6BFE">
        <w:rPr>
          <w:sz w:val="14"/>
        </w:rPr>
        <w:t xml:space="preserve"> sagatavošanas un īstenošanas laikā, nodokļi, citi resursi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0860"/>
    <w:multiLevelType w:val="hybridMultilevel"/>
    <w:tmpl w:val="C06EB12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020D5"/>
    <w:multiLevelType w:val="hybridMultilevel"/>
    <w:tmpl w:val="079C6D92"/>
    <w:lvl w:ilvl="0" w:tplc="C6A0717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76B89"/>
    <w:multiLevelType w:val="hybridMultilevel"/>
    <w:tmpl w:val="C9AEB8B4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810ACD"/>
    <w:multiLevelType w:val="hybridMultilevel"/>
    <w:tmpl w:val="C9AEB8B4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3A1"/>
    <w:rsid w:val="00010FCF"/>
    <w:rsid w:val="00024CCA"/>
    <w:rsid w:val="0004047D"/>
    <w:rsid w:val="00041A52"/>
    <w:rsid w:val="000A1A27"/>
    <w:rsid w:val="000D2C8A"/>
    <w:rsid w:val="000E7F99"/>
    <w:rsid w:val="00106FCE"/>
    <w:rsid w:val="00126D18"/>
    <w:rsid w:val="001670CA"/>
    <w:rsid w:val="00177C6E"/>
    <w:rsid w:val="002167D5"/>
    <w:rsid w:val="002527DF"/>
    <w:rsid w:val="00256950"/>
    <w:rsid w:val="002708E7"/>
    <w:rsid w:val="00297321"/>
    <w:rsid w:val="002A15C2"/>
    <w:rsid w:val="002A724E"/>
    <w:rsid w:val="002B0317"/>
    <w:rsid w:val="002F4C1F"/>
    <w:rsid w:val="00361F58"/>
    <w:rsid w:val="003A1405"/>
    <w:rsid w:val="003B0600"/>
    <w:rsid w:val="003B0C8C"/>
    <w:rsid w:val="00412E27"/>
    <w:rsid w:val="004142A8"/>
    <w:rsid w:val="00424DF2"/>
    <w:rsid w:val="004C0247"/>
    <w:rsid w:val="004C05EF"/>
    <w:rsid w:val="004C6E30"/>
    <w:rsid w:val="004D20FA"/>
    <w:rsid w:val="004D6D5D"/>
    <w:rsid w:val="004E03A1"/>
    <w:rsid w:val="005461C6"/>
    <w:rsid w:val="0059220E"/>
    <w:rsid w:val="005C3FBB"/>
    <w:rsid w:val="005E27B0"/>
    <w:rsid w:val="005F4657"/>
    <w:rsid w:val="00623D55"/>
    <w:rsid w:val="00632C10"/>
    <w:rsid w:val="0066085B"/>
    <w:rsid w:val="00671BB7"/>
    <w:rsid w:val="00681E6D"/>
    <w:rsid w:val="006A11B7"/>
    <w:rsid w:val="006A250B"/>
    <w:rsid w:val="006B37E8"/>
    <w:rsid w:val="006D511A"/>
    <w:rsid w:val="006F7087"/>
    <w:rsid w:val="00747615"/>
    <w:rsid w:val="007A1738"/>
    <w:rsid w:val="007E5C9A"/>
    <w:rsid w:val="008006E1"/>
    <w:rsid w:val="00871505"/>
    <w:rsid w:val="008B5F42"/>
    <w:rsid w:val="008C45FA"/>
    <w:rsid w:val="00932A77"/>
    <w:rsid w:val="00946CFB"/>
    <w:rsid w:val="0096372C"/>
    <w:rsid w:val="00971068"/>
    <w:rsid w:val="009A4F15"/>
    <w:rsid w:val="009A5FCC"/>
    <w:rsid w:val="009D1C6B"/>
    <w:rsid w:val="009D4001"/>
    <w:rsid w:val="009E6BFE"/>
    <w:rsid w:val="009F478F"/>
    <w:rsid w:val="00A00A9F"/>
    <w:rsid w:val="00AB5AC6"/>
    <w:rsid w:val="00AC66B6"/>
    <w:rsid w:val="00AF3971"/>
    <w:rsid w:val="00AF4DF4"/>
    <w:rsid w:val="00AF5BEB"/>
    <w:rsid w:val="00B52008"/>
    <w:rsid w:val="00BA11C8"/>
    <w:rsid w:val="00BA7427"/>
    <w:rsid w:val="00C120E1"/>
    <w:rsid w:val="00C60444"/>
    <w:rsid w:val="00C660EB"/>
    <w:rsid w:val="00C67034"/>
    <w:rsid w:val="00CD7BCA"/>
    <w:rsid w:val="00D036E9"/>
    <w:rsid w:val="00E14092"/>
    <w:rsid w:val="00EB2751"/>
    <w:rsid w:val="00EB3A7D"/>
    <w:rsid w:val="00EC16AD"/>
    <w:rsid w:val="00F4011B"/>
    <w:rsid w:val="00F5253B"/>
    <w:rsid w:val="00FD3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C2"/>
    <w:rPr>
      <w:rFonts w:ascii="Times New Roman" w:hAnsi="Times New Roman"/>
      <w:sz w:val="18"/>
      <w:szCs w:val="18"/>
      <w:lang w:val="lv-LV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61">
    <w:name w:val="tv2161"/>
    <w:basedOn w:val="Normal"/>
    <w:rsid w:val="004E03A1"/>
    <w:pPr>
      <w:spacing w:before="240" w:line="360" w:lineRule="auto"/>
      <w:ind w:firstLine="300"/>
      <w:jc w:val="right"/>
    </w:pPr>
    <w:rPr>
      <w:rFonts w:ascii="Verdana" w:eastAsia="Times New Roman" w:hAnsi="Verdana"/>
      <w:lang w:eastAsia="lv-LV"/>
    </w:rPr>
  </w:style>
  <w:style w:type="paragraph" w:styleId="FootnoteText">
    <w:name w:val="footnote text"/>
    <w:basedOn w:val="Normal"/>
    <w:link w:val="FootnoteTextChar"/>
    <w:uiPriority w:val="99"/>
    <w:unhideWhenUsed/>
    <w:rsid w:val="00AC66B6"/>
    <w:pPr>
      <w:jc w:val="both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C66B6"/>
    <w:rPr>
      <w:rFonts w:asciiTheme="minorHAnsi" w:eastAsiaTheme="minorEastAsia" w:hAnsiTheme="minorHAnsi" w:cstheme="minorBidi"/>
      <w:lang w:val="lv-LV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C66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4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C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CFB"/>
    <w:rPr>
      <w:rFonts w:ascii="Times New Roman" w:hAnsi="Times New Roman"/>
      <w:lang w:val="lv-LV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CFB"/>
    <w:rPr>
      <w:rFonts w:ascii="Times New Roman" w:hAnsi="Times New Roman"/>
      <w:b/>
      <w:bCs/>
      <w:lang w:val="lv-LV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CFB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CFB"/>
    <w:rPr>
      <w:rFonts w:ascii="Segoe UI" w:hAnsi="Segoe UI" w:cs="Segoe UI"/>
      <w:sz w:val="18"/>
      <w:szCs w:val="18"/>
      <w:lang w:val="lv-LV" w:eastAsia="en-US"/>
    </w:rPr>
  </w:style>
  <w:style w:type="paragraph" w:styleId="ListParagraph">
    <w:name w:val="List Paragraph"/>
    <w:basedOn w:val="Normal"/>
    <w:uiPriority w:val="34"/>
    <w:qFormat/>
    <w:rsid w:val="002A724E"/>
    <w:pPr>
      <w:ind w:left="720"/>
      <w:contextualSpacing/>
    </w:pPr>
  </w:style>
  <w:style w:type="table" w:styleId="TableGrid">
    <w:name w:val="Table Grid"/>
    <w:basedOn w:val="TableNormal"/>
    <w:uiPriority w:val="59"/>
    <w:rsid w:val="002A7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B0317"/>
    <w:rPr>
      <w:sz w:val="22"/>
    </w:rPr>
  </w:style>
  <w:style w:type="character" w:customStyle="1" w:styleId="TitleChar">
    <w:name w:val="Title Char"/>
    <w:basedOn w:val="DefaultParagraphFont"/>
    <w:link w:val="Title"/>
    <w:uiPriority w:val="10"/>
    <w:rsid w:val="002B0317"/>
    <w:rPr>
      <w:rFonts w:ascii="Times New Roman" w:hAnsi="Times New Roman"/>
      <w:sz w:val="22"/>
      <w:szCs w:val="18"/>
      <w:lang w:val="lv-LV" w:eastAsia="en-US"/>
    </w:rPr>
  </w:style>
  <w:style w:type="paragraph" w:styleId="NoSpacing">
    <w:name w:val="No Spacing"/>
    <w:basedOn w:val="Normal"/>
    <w:uiPriority w:val="1"/>
    <w:qFormat/>
    <w:rsid w:val="002B0317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rk.gov.lv/lapas/Siltumenerija-lietotajie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77258-DFDA-423B-A21A-895C1ED0E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3208</Words>
  <Characters>1829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mairis.strickis</dc:creator>
  <cp:keywords/>
  <cp:lastModifiedBy>anonymous</cp:lastModifiedBy>
  <cp:revision>53</cp:revision>
  <dcterms:created xsi:type="dcterms:W3CDTF">2016-02-22T08:25:00Z</dcterms:created>
  <dcterms:modified xsi:type="dcterms:W3CDTF">2016-09-23T10:02:00Z</dcterms:modified>
</cp:coreProperties>
</file>